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lang w:eastAsia="pt-BR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lang w:eastAsia="pt-BR"/>
        </w:rPr>
        <w:t xml:space="preserve">Ata nº </w:t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lang w:val="en-US" w:eastAsia="pt-BR"/>
        </w:rPr>
        <w:t>2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2"/>
          <w:szCs w:val="22"/>
          <w:lang w:val="en-US" w:eastAsia="pt-BR"/>
        </w:rPr>
        <w:t>5</w:t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lang w:eastAsia="pt-BR"/>
        </w:rPr>
        <w:t>/2022</w:t>
      </w:r>
    </w:p>
    <w:p>
      <w:pPr>
        <w:shd w:val="clear" w:color="auto" w:fill="FFFFFF"/>
        <w:spacing w:after="0" w:line="274" w:lineRule="atLeast"/>
        <w:jc w:val="both"/>
        <w:rPr>
          <w:rFonts w:ascii="Times New Roman" w:hAnsi="Times New Roman" w:eastAsia="Times New Roman" w:cs="Times New Roman"/>
          <w:color w:val="000000"/>
          <w:sz w:val="22"/>
          <w:szCs w:val="22"/>
          <w:lang w:eastAsia="pt-BR"/>
        </w:rPr>
      </w:pPr>
    </w:p>
    <w:p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pt-BR"/>
        </w:rPr>
        <w:t>Ao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pt-BR"/>
        </w:rPr>
        <w:t xml:space="preserve">s vinte e um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en-US" w:eastAsia="pt-BR"/>
        </w:rPr>
        <w:t>dias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pt-BR"/>
        </w:rPr>
        <w:t xml:space="preserve"> do mês de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pt-BR"/>
        </w:rPr>
        <w:t>novem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en-US" w:eastAsia="pt-BR"/>
        </w:rPr>
        <w:t>bro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pt-BR"/>
        </w:rPr>
        <w:t xml:space="preserve"> de dois mil e vinte e dois</w:t>
      </w:r>
      <w:r>
        <w:rPr>
          <w:rFonts w:ascii="Times New Roman" w:hAnsi="Times New Roman" w:eastAsia="SimSun" w:cs="Times New Roman"/>
          <w:sz w:val="22"/>
          <w:szCs w:val="22"/>
        </w:rPr>
        <w:t>, reuniram-se nas dependências do Plená</w:t>
      </w:r>
      <w:r>
        <w:rPr>
          <w:rFonts w:hint="default" w:ascii="Times New Roman" w:hAnsi="Times New Roman" w:eastAsia="SimSun" w:cs="Times New Roman"/>
          <w:sz w:val="22"/>
          <w:szCs w:val="22"/>
          <w:lang w:val="pt-BR"/>
        </w:rPr>
        <w:t>ri</w:t>
      </w:r>
      <w:r>
        <w:rPr>
          <w:rFonts w:ascii="Times New Roman" w:hAnsi="Times New Roman" w:eastAsia="SimSun" w:cs="Times New Roman"/>
          <w:sz w:val="22"/>
          <w:szCs w:val="22"/>
        </w:rPr>
        <w:t>o Olívio Grassi, da Câmara Municipal de Seberi</w:t>
      </w:r>
      <w:r>
        <w:rPr>
          <w:rFonts w:ascii="Times New Roman" w:hAnsi="Times New Roman" w:cs="Times New Roman"/>
          <w:sz w:val="22"/>
          <w:szCs w:val="22"/>
        </w:rPr>
        <w:t xml:space="preserve">-RS, os servidores do Poder Legislativo Municipal, </w:t>
      </w:r>
      <w:r>
        <w:rPr>
          <w:rFonts w:ascii="Times New Roman" w:hAnsi="Times New Roman" w:cs="Times New Roman"/>
          <w:b/>
          <w:sz w:val="22"/>
          <w:szCs w:val="22"/>
        </w:rPr>
        <w:t>Sidene de Camargo, Tamara Vernier; Hélio Francisco Sauer</w:t>
      </w:r>
      <w:r>
        <w:rPr>
          <w:rFonts w:ascii="Times New Roman" w:hAnsi="Times New Roman" w:cs="Times New Roman"/>
          <w:sz w:val="22"/>
          <w:szCs w:val="22"/>
        </w:rPr>
        <w:t xml:space="preserve"> e os seguintes Edis:</w:t>
      </w:r>
      <w:r>
        <w:rPr>
          <w:rFonts w:ascii="Times New Roman" w:hAnsi="Times New Roman" w:cs="Times New Roman"/>
          <w:b/>
          <w:sz w:val="22"/>
          <w:szCs w:val="22"/>
        </w:rPr>
        <w:t xml:space="preserve"> Júlio Gonchoroski; Mara Lúcia de Araújo Falcão; Leila Cláudia Hagemam; João dos Santos Lopes; Janio Guilherme Barrea Queiroz; Leonardo Milani Seckler; Valdir Nunes e Ademir Vitali </w:t>
      </w:r>
      <w:r>
        <w:rPr>
          <w:rFonts w:ascii="Times New Roman" w:hAnsi="Times New Roman" w:cs="Times New Roman"/>
          <w:bCs/>
          <w:sz w:val="22"/>
          <w:szCs w:val="22"/>
        </w:rPr>
        <w:t>para a sessão Ordinária,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sob a presidência do vereador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Julio Gonchoroski que como vice-presidente da Mesa diretora passa a assumir a presidência dos trabalhos da Mesa em razão do afastamento do Presidente, Senhor Luis Carlos Silva Fortes, quetomou posse, desde o dia dezoito de novembro no cargo de prefeito Municipal, em razão do afastamento do Sr. Prefeito Adilson Adam Balestrim que está em viagem para Brasília e de afastamento por motivos de saúde do Vice-prefeito, Sr. Adalberto Pegoraro </w:t>
      </w:r>
      <w:r>
        <w:rPr>
          <w:rFonts w:ascii="Times New Roman" w:hAnsi="Times New Roman" w:cs="Times New Roman"/>
          <w:sz w:val="22"/>
          <w:szCs w:val="22"/>
        </w:rPr>
        <w:t>. D</w:t>
      </w:r>
      <w:r>
        <w:rPr>
          <w:rFonts w:ascii="Times New Roman" w:hAnsi="Times New Roman" w:eastAsia="SimSun" w:cs="Times New Roman"/>
          <w:sz w:val="22"/>
          <w:szCs w:val="22"/>
        </w:rPr>
        <w:t>ando início à Sessão, às 19 horas, o Presidente da Câmara Municipal de Seberi</w:t>
      </w:r>
      <w:r>
        <w:rPr>
          <w:rFonts w:hint="default" w:ascii="Times New Roman" w:hAnsi="Times New Roman" w:eastAsia="SimSun" w:cs="Times New Roman"/>
          <w:sz w:val="22"/>
          <w:szCs w:val="22"/>
          <w:lang w:val="pt-BR"/>
        </w:rPr>
        <w:t xml:space="preserve"> em exercício</w:t>
      </w:r>
      <w:r>
        <w:rPr>
          <w:rFonts w:ascii="Times New Roman" w:hAnsi="Times New Roman" w:eastAsia="SimSu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Julio Gonchoroski</w:t>
      </w:r>
      <w:r>
        <w:rPr>
          <w:rFonts w:ascii="Times New Roman" w:hAnsi="Times New Roman" w:eastAsia="SimSu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pediu as bênçãos divinas para abençoar os trabalhos da presente sessão ordinária. A Ata de n° 2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3</w:t>
      </w:r>
      <w:r>
        <w:rPr>
          <w:rFonts w:ascii="Times New Roman" w:hAnsi="Times New Roman" w:cs="Times New Roman"/>
          <w:sz w:val="22"/>
          <w:szCs w:val="22"/>
        </w:rPr>
        <w:t>/2022 da última sessão ordinária foi submetida à apreciação e foi aprovada por unanimidade entre os Edis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Os oradores presentes, inscritos, pela ordem,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Leonardo Milani Seckler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João dos Santos Lopes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, fizeram uso da palavra, e dividiram o tempo regimental com os demais vereadores das respectivas bancadas</w:t>
      </w:r>
      <w:r>
        <w:rPr>
          <w:rFonts w:ascii="Times New Roman" w:hAnsi="Times New Roman" w:cs="Times New Roman"/>
          <w:sz w:val="22"/>
          <w:szCs w:val="22"/>
        </w:rPr>
        <w:t>.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 Pela ordem fez uso da palavra o Vereador Ademir Vitali que, dentre suas ponderações, citou que gostaria de maior transparência e informação quanto aos atos da administração pública, como execução de obras em andamento, mencionou o teor do projeto de lei 87/2022 que destaca bens para serem leiloados. Também fizeram uso da palavra o vereador João dos Santos Lopes, a Vereadora Mara Lúcia de Araújo Falcão e a Vereadora Leila Cláudia Hagemam. </w:t>
      </w:r>
      <w:r>
        <w:rPr>
          <w:rFonts w:ascii="Times New Roman" w:hAnsi="Times New Roman" w:cs="Times New Roman"/>
          <w:sz w:val="22"/>
          <w:szCs w:val="22"/>
        </w:rPr>
        <w:t>Na ordem do dia, dando prosseguimento aos trabalhos, o Presidente da casa, submeteu à apreciação e votação do Plenário o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s</w:t>
      </w:r>
      <w:r>
        <w:rPr>
          <w:rFonts w:ascii="Times New Roman" w:hAnsi="Times New Roman" w:cs="Times New Roman"/>
          <w:sz w:val="22"/>
          <w:szCs w:val="22"/>
        </w:rPr>
        <w:t xml:space="preserve"> seguinte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s</w:t>
      </w:r>
      <w:r>
        <w:rPr>
          <w:rFonts w:ascii="Times New Roman" w:hAnsi="Times New Roman" w:cs="Times New Roman"/>
          <w:sz w:val="22"/>
          <w:szCs w:val="22"/>
        </w:rPr>
        <w:t xml:space="preserve"> Projeto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s</w:t>
      </w:r>
      <w:r>
        <w:rPr>
          <w:rFonts w:ascii="Times New Roman" w:hAnsi="Times New Roman" w:cs="Times New Roman"/>
          <w:sz w:val="22"/>
          <w:szCs w:val="22"/>
        </w:rPr>
        <w:t xml:space="preserve"> de Lei: Projeto de Lei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 Municipal</w:t>
      </w:r>
      <w:r>
        <w:rPr>
          <w:rFonts w:ascii="Times New Roman" w:hAnsi="Times New Roman" w:cs="Times New Roman"/>
          <w:sz w:val="22"/>
          <w:szCs w:val="22"/>
        </w:rPr>
        <w:t xml:space="preserve"> n°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86</w:t>
      </w:r>
      <w:r>
        <w:rPr>
          <w:rFonts w:ascii="Times New Roman" w:hAnsi="Times New Roman" w:cs="Times New Roman"/>
          <w:sz w:val="22"/>
          <w:szCs w:val="22"/>
        </w:rPr>
        <w:t xml:space="preserve">/2022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que </w:t>
      </w:r>
      <w:r>
        <w:rPr>
          <w:rFonts w:ascii="Times New Roman" w:hAnsi="Times New Roman" w:cs="Times New Roman"/>
          <w:sz w:val="22"/>
          <w:szCs w:val="22"/>
        </w:rPr>
        <w:t xml:space="preserve">foi aprovado por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unanimidade; </w:t>
      </w:r>
      <w:r>
        <w:rPr>
          <w:rFonts w:ascii="Times New Roman" w:hAnsi="Times New Roman" w:cs="Times New Roman"/>
          <w:sz w:val="22"/>
          <w:szCs w:val="22"/>
        </w:rPr>
        <w:t xml:space="preserve"> Projeto de Lei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Municipal </w:t>
      </w:r>
      <w:r>
        <w:rPr>
          <w:rFonts w:ascii="Times New Roman" w:hAnsi="Times New Roman" w:cs="Times New Roman"/>
          <w:sz w:val="22"/>
          <w:szCs w:val="22"/>
        </w:rPr>
        <w:t xml:space="preserve">n°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87</w:t>
      </w:r>
      <w:r>
        <w:rPr>
          <w:rFonts w:ascii="Times New Roman" w:hAnsi="Times New Roman" w:cs="Times New Roman"/>
          <w:sz w:val="22"/>
          <w:szCs w:val="22"/>
        </w:rPr>
        <w:t xml:space="preserve">/2022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que </w:t>
      </w:r>
      <w:r>
        <w:rPr>
          <w:rFonts w:ascii="Times New Roman" w:hAnsi="Times New Roman" w:cs="Times New Roman"/>
          <w:sz w:val="22"/>
          <w:szCs w:val="22"/>
        </w:rPr>
        <w:t xml:space="preserve">foi aprovado por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quatro votos favoráveis e três votos contrários manifestados pelos Vereadores da Bancada progressista, Leonardo Milani Seckler, Ademir Vitali e Valdir Nunes; </w:t>
      </w:r>
      <w:r>
        <w:rPr>
          <w:rFonts w:ascii="Times New Roman" w:hAnsi="Times New Roman" w:cs="Times New Roman"/>
          <w:sz w:val="22"/>
          <w:szCs w:val="22"/>
        </w:rPr>
        <w:t>Projeto de Lei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 Municipal</w:t>
      </w:r>
      <w:r>
        <w:rPr>
          <w:rFonts w:ascii="Times New Roman" w:hAnsi="Times New Roman" w:cs="Times New Roman"/>
          <w:sz w:val="22"/>
          <w:szCs w:val="22"/>
        </w:rPr>
        <w:t xml:space="preserve"> n°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88</w:t>
      </w:r>
      <w:r>
        <w:rPr>
          <w:rFonts w:ascii="Times New Roman" w:hAnsi="Times New Roman" w:cs="Times New Roman"/>
          <w:sz w:val="22"/>
          <w:szCs w:val="22"/>
        </w:rPr>
        <w:t>/2022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foi aprovado por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unanimidade; </w:t>
      </w:r>
      <w:r>
        <w:rPr>
          <w:rFonts w:ascii="Times New Roman" w:hAnsi="Times New Roman" w:cs="Times New Roman"/>
          <w:sz w:val="22"/>
          <w:szCs w:val="22"/>
        </w:rPr>
        <w:t>Projeto de Lei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 Municipal</w:t>
      </w:r>
      <w:r>
        <w:rPr>
          <w:rFonts w:ascii="Times New Roman" w:hAnsi="Times New Roman" w:cs="Times New Roman"/>
          <w:sz w:val="22"/>
          <w:szCs w:val="22"/>
        </w:rPr>
        <w:t xml:space="preserve"> n°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89</w:t>
      </w:r>
      <w:r>
        <w:rPr>
          <w:rFonts w:ascii="Times New Roman" w:hAnsi="Times New Roman" w:cs="Times New Roman"/>
          <w:sz w:val="22"/>
          <w:szCs w:val="22"/>
        </w:rPr>
        <w:t>/2022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foi aprovado por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unanimidade; </w:t>
      </w:r>
      <w:r>
        <w:rPr>
          <w:rFonts w:ascii="Times New Roman" w:hAnsi="Times New Roman" w:cs="Times New Roman"/>
          <w:sz w:val="22"/>
          <w:szCs w:val="22"/>
        </w:rPr>
        <w:t>Projeto de Lei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 Municipal</w:t>
      </w:r>
      <w:r>
        <w:rPr>
          <w:rFonts w:ascii="Times New Roman" w:hAnsi="Times New Roman" w:cs="Times New Roman"/>
          <w:sz w:val="22"/>
          <w:szCs w:val="22"/>
        </w:rPr>
        <w:t xml:space="preserve"> n°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90</w:t>
      </w:r>
      <w:r>
        <w:rPr>
          <w:rFonts w:ascii="Times New Roman" w:hAnsi="Times New Roman" w:cs="Times New Roman"/>
          <w:sz w:val="22"/>
          <w:szCs w:val="22"/>
        </w:rPr>
        <w:t>/2022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; </w:t>
      </w:r>
      <w:r>
        <w:rPr>
          <w:rFonts w:ascii="Times New Roman" w:hAnsi="Times New Roman" w:cs="Times New Roman"/>
          <w:sz w:val="22"/>
          <w:szCs w:val="22"/>
        </w:rPr>
        <w:t>Projeto de Lei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 Municipal</w:t>
      </w:r>
      <w:r>
        <w:rPr>
          <w:rFonts w:ascii="Times New Roman" w:hAnsi="Times New Roman" w:cs="Times New Roman"/>
          <w:sz w:val="22"/>
          <w:szCs w:val="22"/>
        </w:rPr>
        <w:t xml:space="preserve"> n°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91</w:t>
      </w:r>
      <w:r>
        <w:rPr>
          <w:rFonts w:ascii="Times New Roman" w:hAnsi="Times New Roman" w:cs="Times New Roman"/>
          <w:sz w:val="22"/>
          <w:szCs w:val="22"/>
        </w:rPr>
        <w:t>/2022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foi aprovado por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unanimidade; </w:t>
      </w:r>
      <w:r>
        <w:rPr>
          <w:rFonts w:ascii="Times New Roman" w:hAnsi="Times New Roman" w:cs="Times New Roman"/>
          <w:sz w:val="22"/>
          <w:szCs w:val="22"/>
        </w:rPr>
        <w:t>Projeto de Lei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 Municipal</w:t>
      </w:r>
      <w:r>
        <w:rPr>
          <w:rFonts w:ascii="Times New Roman" w:hAnsi="Times New Roman" w:cs="Times New Roman"/>
          <w:sz w:val="22"/>
          <w:szCs w:val="22"/>
        </w:rPr>
        <w:t xml:space="preserve"> n°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92</w:t>
      </w:r>
      <w:r>
        <w:rPr>
          <w:rFonts w:ascii="Times New Roman" w:hAnsi="Times New Roman" w:cs="Times New Roman"/>
          <w:sz w:val="22"/>
          <w:szCs w:val="22"/>
        </w:rPr>
        <w:t>/2022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foi aprovado por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unanimidade; </w:t>
      </w:r>
      <w:r>
        <w:rPr>
          <w:rFonts w:ascii="Times New Roman" w:hAnsi="Times New Roman" w:cs="Times New Roman"/>
          <w:sz w:val="22"/>
          <w:szCs w:val="22"/>
        </w:rPr>
        <w:t>Projeto de Lei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 Municipal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de iniciativa do Legislativo </w:t>
      </w:r>
      <w:r>
        <w:rPr>
          <w:rFonts w:ascii="Times New Roman" w:hAnsi="Times New Roman" w:cs="Times New Roman"/>
          <w:sz w:val="22"/>
          <w:szCs w:val="22"/>
        </w:rPr>
        <w:t xml:space="preserve">n°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10</w:t>
      </w:r>
      <w:r>
        <w:rPr>
          <w:rFonts w:ascii="Times New Roman" w:hAnsi="Times New Roman" w:cs="Times New Roman"/>
          <w:sz w:val="22"/>
          <w:szCs w:val="22"/>
        </w:rPr>
        <w:t xml:space="preserve">/2022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foi aprovado por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unanimidade e teve parecer jurídico favorável manifestado oralmente em sessão pelo assessor jurídico da Casa, Helio Francisco Sauer</w:t>
      </w:r>
      <w:r>
        <w:rPr>
          <w:rFonts w:ascii="Times New Roman" w:hAnsi="Times New Roman" w:cs="Times New Roman"/>
          <w:sz w:val="22"/>
          <w:szCs w:val="22"/>
        </w:rPr>
        <w:t>. Nada mais havendo a constar o presidente agradeceu a presença de todos e deu por encerrado os trabalhos referentes a esta sessão ordinária.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Plenário Olívio Grassi da Câmara Municipal de Vereadores,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21</w:t>
      </w:r>
      <w:r>
        <w:rPr>
          <w:rFonts w:ascii="Times New Roman" w:hAnsi="Times New Roman" w:cs="Times New Roman"/>
          <w:sz w:val="22"/>
          <w:szCs w:val="22"/>
        </w:rPr>
        <w:t xml:space="preserve"> de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novembro</w:t>
      </w:r>
      <w:r>
        <w:rPr>
          <w:rFonts w:ascii="Times New Roman" w:hAnsi="Times New Roman" w:cs="Times New Roman"/>
          <w:sz w:val="22"/>
          <w:szCs w:val="22"/>
        </w:rPr>
        <w:t xml:space="preserve"> de 2022.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___________________________________        ________________________________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pt-BR"/>
        </w:rPr>
        <w:t>Julio Gonchoroski</w:t>
      </w:r>
      <w:r>
        <w:rPr>
          <w:rFonts w:ascii="Times New Roman" w:hAnsi="Times New Roman" w:cs="Times New Roman"/>
          <w:b/>
          <w:sz w:val="22"/>
          <w:szCs w:val="22"/>
        </w:rPr>
        <w:t xml:space="preserve">  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 xml:space="preserve">               </w:t>
      </w:r>
      <w:r>
        <w:rPr>
          <w:rFonts w:hint="default" w:ascii="Times New Roman" w:hAnsi="Times New Roman" w:cs="Times New Roman"/>
          <w:b/>
          <w:sz w:val="22"/>
          <w:szCs w:val="22"/>
          <w:lang w:val="pt-BR"/>
        </w:rPr>
        <w:t xml:space="preserve">            </w:t>
      </w:r>
      <w:r>
        <w:rPr>
          <w:rFonts w:ascii="Times New Roman" w:hAnsi="Times New Roman" w:cs="Times New Roman"/>
          <w:b/>
          <w:sz w:val="22"/>
          <w:szCs w:val="22"/>
        </w:rPr>
        <w:t xml:space="preserve">Mara Lúcia de Araújo Falcão 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Presidente da Câmara Municipal </w:t>
      </w:r>
      <w:r>
        <w:rPr>
          <w:rFonts w:hint="default" w:ascii="Times New Roman" w:hAnsi="Times New Roman" w:cs="Times New Roman"/>
          <w:b/>
          <w:sz w:val="22"/>
          <w:szCs w:val="22"/>
          <w:lang w:val="pt-BR"/>
        </w:rPr>
        <w:t>em exercício</w:t>
      </w:r>
      <w:r>
        <w:rPr>
          <w:rFonts w:ascii="Times New Roman" w:hAnsi="Times New Roman" w:cs="Times New Roman"/>
          <w:b/>
          <w:sz w:val="22"/>
          <w:szCs w:val="22"/>
        </w:rPr>
        <w:t xml:space="preserve">                Primeira Secretária</w:t>
      </w:r>
    </w:p>
    <w:p>
      <w:pPr>
        <w:pStyle w:val="4"/>
        <w:jc w:val="center"/>
        <w:rPr>
          <w:rFonts w:ascii="Times New Roman" w:hAnsi="Times New Roman" w:cs="Times New Roman"/>
          <w:sz w:val="22"/>
          <w:szCs w:val="22"/>
        </w:rPr>
      </w:pPr>
    </w:p>
    <w:p>
      <w:pPr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2709C"/>
    <w:rsid w:val="185367F6"/>
    <w:rsid w:val="5182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rial" w:hAnsi="Arial" w:eastAsiaTheme="minorHAnsi" w:cstheme="minorBidi"/>
      <w:sz w:val="24"/>
      <w:szCs w:val="22"/>
      <w:lang w:val="pt-B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310</TotalTime>
  <ScaleCrop>false</ScaleCrop>
  <LinksUpToDate>false</LinksUpToDate>
  <CharactersWithSpaces>0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2022-11-22T11:10:00Z</dcterms:created>
  <dc:creator>Usuario</dc:creator>
  <cp:lastModifiedBy>Usuario</cp:lastModifiedBy>
  <cp:lastPrinted>2022-11-22T12:02:57Z</cp:lastPrinted>
  <dcterms:modified xsi:type="dcterms:W3CDTF">2022-11-22T19:27:56Z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1046-11.2.0.11380</vt:lpwstr>
  </property>
  <property fmtid="{D5CDD505-2E9C-101B-9397-08002B2CF9AE}" pid="3" name="ICV">
    <vt:lpwstr>A48341855C1C41D3B0083BCADB8C9E25</vt:lpwstr>
  </property>
</Properties>
</file>