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atLeast"/>
        <w:jc w:val="center"/>
        <w:rPr>
          <w:rFonts w:cs="Arial"/>
          <w:b/>
          <w:bCs/>
        </w:rPr>
      </w:pPr>
    </w:p>
    <w:p>
      <w:pPr>
        <w:spacing w:line="320" w:lineRule="atLeast"/>
        <w:jc w:val="center"/>
        <w:rPr>
          <w:rFonts w:cs="Arial"/>
          <w:b/>
          <w:bCs/>
        </w:rPr>
      </w:pPr>
    </w:p>
    <w:p>
      <w:pPr>
        <w:spacing w:line="320" w:lineRule="atLeast"/>
        <w:jc w:val="center"/>
        <w:rPr>
          <w:rFonts w:cs="Arial"/>
          <w:b/>
          <w:bCs/>
        </w:rPr>
      </w:pPr>
      <w:r>
        <w:rPr>
          <w:rFonts w:cs="Arial"/>
          <w:b/>
          <w:bCs/>
        </w:rPr>
        <w:t>DECRETO LEGISLATIVO N° 005, DE 5 DE AGOSTO DE 2020</w:t>
      </w:r>
    </w:p>
    <w:p>
      <w:pPr>
        <w:spacing w:line="320" w:lineRule="atLeast"/>
        <w:jc w:val="center"/>
        <w:rPr>
          <w:rFonts w:cs="Arial"/>
          <w:b/>
          <w:bCs/>
        </w:rPr>
      </w:pPr>
    </w:p>
    <w:p>
      <w:pPr>
        <w:spacing w:line="320" w:lineRule="atLeast"/>
        <w:jc w:val="center"/>
        <w:rPr>
          <w:rFonts w:cs="Arial"/>
          <w:b/>
          <w:bCs/>
        </w:rPr>
      </w:pPr>
    </w:p>
    <w:p>
      <w:pPr>
        <w:ind w:left="4536"/>
        <w:jc w:val="both"/>
      </w:pPr>
      <w:r>
        <w:t>Dispõe sobre o Processo de Contas de Governo, do Município de Seberi, referente ao exercício de 2016.</w:t>
      </w:r>
    </w:p>
    <w:p>
      <w:pPr>
        <w:pStyle w:val="4"/>
        <w:spacing w:line="320" w:lineRule="atLeast"/>
        <w:ind w:firstLine="1134"/>
        <w:rPr>
          <w:sz w:val="24"/>
        </w:rPr>
      </w:pPr>
    </w:p>
    <w:p>
      <w:pPr>
        <w:pStyle w:val="4"/>
        <w:spacing w:line="320" w:lineRule="atLeast"/>
        <w:ind w:firstLine="1134"/>
        <w:rPr>
          <w:sz w:val="24"/>
        </w:rPr>
      </w:pPr>
    </w:p>
    <w:p>
      <w:pPr>
        <w:pStyle w:val="4"/>
        <w:spacing w:line="320" w:lineRule="atLeast"/>
        <w:ind w:firstLine="1134"/>
        <w:rPr>
          <w:sz w:val="24"/>
        </w:rPr>
      </w:pPr>
      <w:r>
        <w:rPr>
          <w:sz w:val="24"/>
        </w:rPr>
        <w:t>ISMAEL MARCOS KARPINSKI, Presidente da Câmara Municipal de Vereadores do Município de Seberi, Estado do Rio Grande do Sul, usando das atribuições legais que lhe são conferidas pela Constituição Federal, pela Lei Orgânica do Município e pelo Regimento Interno, faz saber que a Câmara Municipal de Vereadores aprovou, e eu promulgo o presente Decreto Legislativo:</w:t>
      </w:r>
    </w:p>
    <w:p>
      <w:pPr>
        <w:pStyle w:val="5"/>
        <w:spacing w:line="320" w:lineRule="atLeast"/>
        <w:ind w:firstLine="1134"/>
        <w:rPr>
          <w:color w:val="auto"/>
          <w:sz w:val="24"/>
        </w:rPr>
      </w:pPr>
    </w:p>
    <w:p>
      <w:pPr>
        <w:spacing w:line="320" w:lineRule="atLeast"/>
        <w:ind w:firstLine="1134"/>
        <w:jc w:val="both"/>
      </w:pPr>
      <w:r>
        <w:t>Art. 1°. Ficam aprovadas as Contas de Governo da Senhora Lori Odete Negrello (Vice-Prefeita) e do Senhor André Korpalski (Prefeito em exercício), Administradores do Executivo Municipal de Seberi, exercício de 2016.</w:t>
      </w:r>
    </w:p>
    <w:p>
      <w:pPr>
        <w:spacing w:line="320" w:lineRule="atLeast"/>
        <w:ind w:firstLine="1134"/>
        <w:jc w:val="both"/>
      </w:pPr>
      <w:r>
        <w:t>Parágrafo único. A inexistência de falhas enseja a aprovação das contas dos Administradores referidos no caput do presente artigo.</w:t>
      </w:r>
    </w:p>
    <w:p>
      <w:pPr>
        <w:ind w:firstLine="1134"/>
        <w:jc w:val="both"/>
      </w:pPr>
    </w:p>
    <w:p>
      <w:pPr>
        <w:spacing w:line="320" w:lineRule="atLeast"/>
        <w:ind w:firstLine="1134"/>
        <w:jc w:val="both"/>
      </w:pPr>
      <w:r>
        <w:t>Art. 2°. Ficam desaprovadas as Contas de Governo do Senhor Renato Gemelli Bonadiman, Gestor do Executivo Municipal de Seberi, exercício de 2016.</w:t>
      </w:r>
    </w:p>
    <w:p>
      <w:pPr>
        <w:spacing w:line="320" w:lineRule="atLeast"/>
        <w:ind w:firstLine="1134"/>
        <w:jc w:val="both"/>
      </w:pPr>
      <w:r>
        <w:t>§ 1º. A infringência de normas de finanças públicas, a Lei nº 4.320/1964 e, em especial o não atendimento à Lei de Responsabilidade Fiscal (Lei Complementar nº 101/2000) decorrente do desequilíbrio financeiro, enseja a desaprovação das contas do Gestor referido no caput do presente artigo.</w:t>
      </w:r>
    </w:p>
    <w:p>
      <w:pPr>
        <w:spacing w:line="320" w:lineRule="atLeast"/>
        <w:ind w:firstLine="1134"/>
        <w:jc w:val="both"/>
      </w:pPr>
      <w:r>
        <w:t>§ 2º. O desequilíbrio financeiro ainda foi aumentado em decorrência do reconhecimento, pela atual gestão, de despesas de exercícios anteriores, através da Lei Municipal nº 4.227/2017, Lei Municipal nº 4.276/2017, Lei Municipal nº 4.299/2017, Lei Municipal nº 4.311/2017, Lei Municipal nº 4.314/2017, Lei Municipal nº 4.413/2018, Lei Municipal nº 4.525/2019, Lei Municipal nº 4.527/2019.</w:t>
      </w:r>
    </w:p>
    <w:p>
      <w:pPr>
        <w:spacing w:line="320" w:lineRule="atLeast"/>
        <w:ind w:firstLine="1134"/>
        <w:jc w:val="both"/>
      </w:pPr>
    </w:p>
    <w:p>
      <w:pPr>
        <w:spacing w:line="320" w:lineRule="atLeast"/>
        <w:ind w:firstLine="1134"/>
        <w:jc w:val="both"/>
      </w:pPr>
      <w:r>
        <w:t xml:space="preserve">Art. 3°. A aprovação e a desaprovação são fundamentadas na Instrução Técnica Final/Encerramento do exercício financeiro de 2016, item 5, emitida pelo Serviço de Acompanhamento de Gestão, da Supervisão de Instrução de Contas Municipais, do Tribunal </w:t>
      </w:r>
    </w:p>
    <w:p>
      <w:pPr>
        <w:spacing w:line="320" w:lineRule="atLeast"/>
        <w:ind w:firstLine="1134"/>
        <w:jc w:val="both"/>
      </w:pPr>
    </w:p>
    <w:p>
      <w:pPr>
        <w:spacing w:line="320" w:lineRule="atLeast"/>
        <w:ind w:firstLine="1134"/>
        <w:jc w:val="both"/>
      </w:pPr>
    </w:p>
    <w:p>
      <w:pPr>
        <w:spacing w:line="320" w:lineRule="atLeast"/>
        <w:ind w:firstLine="1134"/>
        <w:jc w:val="both"/>
      </w:pPr>
    </w:p>
    <w:p>
      <w:pPr>
        <w:spacing w:line="320" w:lineRule="atLeast"/>
        <w:ind w:firstLine="1134"/>
        <w:jc w:val="both"/>
      </w:pPr>
    </w:p>
    <w:p>
      <w:pPr>
        <w:spacing w:line="320" w:lineRule="atLeast"/>
        <w:ind w:firstLine="1134"/>
        <w:jc w:val="both"/>
      </w:pPr>
    </w:p>
    <w:p>
      <w:pPr>
        <w:spacing w:line="320" w:lineRule="atLeast"/>
        <w:jc w:val="both"/>
      </w:pPr>
      <w:r>
        <w:t>de Contas do Estado (peça 0762765) e no Parecer do Ministério Público de Contas do Estado do Rio Grande do Sul, PARECER MPC 11261/2018 (peça 1487283) , que passam a integrar o presente Decreto Legislativo.</w:t>
      </w:r>
    </w:p>
    <w:p>
      <w:pPr>
        <w:ind w:firstLine="1134"/>
        <w:jc w:val="both"/>
      </w:pPr>
    </w:p>
    <w:p>
      <w:pPr>
        <w:spacing w:line="320" w:lineRule="atLeast"/>
        <w:ind w:firstLine="1134"/>
        <w:jc w:val="both"/>
      </w:pPr>
      <w:r>
        <w:t>Art. 4°. As contas de governo constam do Processo nº 002466-0200/16-8 e d</w:t>
      </w:r>
      <w:r>
        <w:rPr>
          <w:color w:val="000000"/>
        </w:rPr>
        <w:t>o Parecer Prévio nº 19.984, de 30 de janeiro de 2019, emitido pela 2º Câmara do TCE RS e encaminhado ao Legislativo Municipal através do</w:t>
      </w:r>
      <w:r>
        <w:t xml:space="preserve"> Ofício Gab. DG nº 5191/2019, do Tribunal de Contas do Estado do Rio Grande do Sul.</w:t>
      </w:r>
    </w:p>
    <w:p>
      <w:pPr>
        <w:ind w:firstLine="1134"/>
        <w:jc w:val="both"/>
      </w:pPr>
    </w:p>
    <w:p>
      <w:pPr>
        <w:ind w:firstLine="1134"/>
        <w:jc w:val="both"/>
      </w:pPr>
      <w:r>
        <w:t>Parágrafo único. O Processo, o Parecer Prévio e o Ofício de encaminhamento, referidos nesse artigo, passam a integrar o presente Decreto Legislativo.</w:t>
      </w:r>
    </w:p>
    <w:p>
      <w:pPr>
        <w:ind w:firstLine="1134"/>
        <w:jc w:val="both"/>
      </w:pPr>
    </w:p>
    <w:p>
      <w:pPr>
        <w:ind w:firstLine="1134"/>
        <w:jc w:val="both"/>
        <w:rPr>
          <w:bCs/>
          <w:color w:val="000000"/>
        </w:rPr>
      </w:pPr>
      <w:r>
        <w:rPr>
          <w:bCs/>
          <w:color w:val="000000"/>
        </w:rPr>
        <w:t>Art. 5º. O Processo de Contas, o Parecer Prévio e o Ofício, referidos no caput do artigo anterior, ficarão à disposição de qualquer cidadão para exame e apreciação, na Câmara de Vereadores, pelo prazo de 60 (sessenta) dias, conforme determina o § 3º, do Art. 31, da Constituição Federal, a contar da data da publicação deste Decreto Legislativo.</w:t>
      </w:r>
    </w:p>
    <w:p>
      <w:pPr>
        <w:ind w:firstLine="1134"/>
        <w:jc w:val="both"/>
        <w:rPr>
          <w:bCs/>
          <w:color w:val="000000"/>
        </w:rPr>
      </w:pPr>
    </w:p>
    <w:p>
      <w:pPr>
        <w:ind w:firstLine="1134"/>
        <w:jc w:val="both"/>
        <w:rPr>
          <w:bCs/>
          <w:color w:val="000000"/>
        </w:rPr>
      </w:pPr>
      <w:r>
        <w:rPr>
          <w:bCs/>
          <w:color w:val="000000"/>
        </w:rPr>
        <w:t>Art. 6º. Para fins de atendimento do artigo 140 do Regimento Interno do Tribunal de Contas do Estado do Rio Grande do Sul (Resolução 1.028/2015), a Câmara Municipal encaminhará o presente Decreto Legislativo ao TCE RS.</w:t>
      </w:r>
    </w:p>
    <w:p>
      <w:pPr>
        <w:ind w:firstLine="1134"/>
        <w:jc w:val="both"/>
      </w:pPr>
    </w:p>
    <w:p>
      <w:pPr>
        <w:ind w:firstLine="1134"/>
        <w:jc w:val="both"/>
        <w:rPr>
          <w:rFonts w:cs="Arial"/>
        </w:rPr>
      </w:pPr>
      <w:r>
        <w:t>Art. 7º. Este Decreto Legislativo entra em vigor na data de sua publicação.</w:t>
      </w:r>
    </w:p>
    <w:p>
      <w:pPr>
        <w:ind w:firstLine="1134"/>
        <w:jc w:val="both"/>
        <w:rPr>
          <w:rFonts w:cs="Arial"/>
        </w:rPr>
      </w:pPr>
    </w:p>
    <w:p>
      <w:pPr>
        <w:spacing w:line="320" w:lineRule="atLeast"/>
        <w:ind w:right="-168" w:firstLine="1134"/>
        <w:jc w:val="both"/>
        <w:rPr>
          <w:rFonts w:cs="Arial"/>
        </w:rPr>
      </w:pPr>
      <w:r>
        <w:rPr>
          <w:rFonts w:cs="Arial"/>
          <w:bCs/>
        </w:rPr>
        <w:t>Câmara Municipal de Vereadores de Seberi (RS), 5 de agosto de 2020.</w:t>
      </w:r>
    </w:p>
    <w:p>
      <w:pPr>
        <w:jc w:val="center"/>
      </w:pPr>
    </w:p>
    <w:p>
      <w:pPr>
        <w:jc w:val="center"/>
      </w:pPr>
    </w:p>
    <w:p>
      <w:pPr>
        <w:jc w:val="center"/>
      </w:pPr>
      <w:bookmarkStart w:id="0" w:name="_GoBack"/>
      <w:bookmarkEnd w:id="0"/>
    </w:p>
    <w:p>
      <w:pPr>
        <w:jc w:val="center"/>
      </w:pPr>
      <w:r>
        <w:t>ISMAEL MARCOS KARPINSKI</w:t>
      </w:r>
    </w:p>
    <w:p>
      <w:pPr>
        <w:jc w:val="center"/>
      </w:pPr>
      <w:r>
        <w:t>Presidente da Câmara</w:t>
      </w:r>
    </w:p>
    <w:p>
      <w:pPr>
        <w:jc w:val="both"/>
      </w:pPr>
    </w:p>
    <w:p>
      <w:pPr>
        <w:jc w:val="both"/>
      </w:pPr>
    </w:p>
    <w:p>
      <w:pPr>
        <w:jc w:val="both"/>
      </w:pPr>
      <w:r>
        <w:t>Registre-se e publique-se</w:t>
      </w:r>
    </w:p>
    <w:p>
      <w:pPr>
        <w:jc w:val="both"/>
      </w:pPr>
    </w:p>
    <w:p>
      <w:pPr>
        <w:jc w:val="both"/>
      </w:pPr>
    </w:p>
    <w:p>
      <w:pPr>
        <w:jc w:val="both"/>
      </w:pPr>
    </w:p>
    <w:p>
      <w:pPr>
        <w:jc w:val="both"/>
      </w:pPr>
      <w:r>
        <w:t>João dos Santos Lopes</w:t>
      </w:r>
    </w:p>
    <w:p>
      <w:pPr>
        <w:jc w:val="both"/>
      </w:pPr>
      <w:r>
        <w:t>1º Secretário da Câmara</w:t>
      </w:r>
    </w:p>
    <w:p>
      <w:pPr>
        <w:jc w:val="both"/>
      </w:pPr>
    </w:p>
    <w:sectPr>
      <w:pgSz w:w="11907" w:h="16840"/>
      <w:pgMar w:top="2835" w:right="1134" w:bottom="1134"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9AE"/>
    <w:rsid w:val="0004010B"/>
    <w:rsid w:val="00061B3D"/>
    <w:rsid w:val="000C4C0B"/>
    <w:rsid w:val="000E1ADE"/>
    <w:rsid w:val="001033B1"/>
    <w:rsid w:val="00124FD8"/>
    <w:rsid w:val="00127B93"/>
    <w:rsid w:val="00176934"/>
    <w:rsid w:val="00180707"/>
    <w:rsid w:val="001C4BC4"/>
    <w:rsid w:val="002308B7"/>
    <w:rsid w:val="00284735"/>
    <w:rsid w:val="0029112E"/>
    <w:rsid w:val="002C480F"/>
    <w:rsid w:val="00343932"/>
    <w:rsid w:val="00386C6C"/>
    <w:rsid w:val="003C0ABD"/>
    <w:rsid w:val="003D2D95"/>
    <w:rsid w:val="00405EB3"/>
    <w:rsid w:val="00420E39"/>
    <w:rsid w:val="00421E63"/>
    <w:rsid w:val="00457584"/>
    <w:rsid w:val="0046202F"/>
    <w:rsid w:val="0046769C"/>
    <w:rsid w:val="0047680E"/>
    <w:rsid w:val="00491BAF"/>
    <w:rsid w:val="004E151D"/>
    <w:rsid w:val="00502F7F"/>
    <w:rsid w:val="005B1C84"/>
    <w:rsid w:val="005B299D"/>
    <w:rsid w:val="005F7D8F"/>
    <w:rsid w:val="00644862"/>
    <w:rsid w:val="00746491"/>
    <w:rsid w:val="00791611"/>
    <w:rsid w:val="007D191A"/>
    <w:rsid w:val="007D3BE6"/>
    <w:rsid w:val="007F470C"/>
    <w:rsid w:val="00807B25"/>
    <w:rsid w:val="00814D53"/>
    <w:rsid w:val="008549AE"/>
    <w:rsid w:val="00857A85"/>
    <w:rsid w:val="00882681"/>
    <w:rsid w:val="00884B66"/>
    <w:rsid w:val="00885037"/>
    <w:rsid w:val="008A32F2"/>
    <w:rsid w:val="00937F14"/>
    <w:rsid w:val="009602FB"/>
    <w:rsid w:val="00973BC5"/>
    <w:rsid w:val="00A15872"/>
    <w:rsid w:val="00A16CBF"/>
    <w:rsid w:val="00A5396F"/>
    <w:rsid w:val="00A84DD6"/>
    <w:rsid w:val="00AF51EB"/>
    <w:rsid w:val="00B075AE"/>
    <w:rsid w:val="00B14719"/>
    <w:rsid w:val="00BB3E59"/>
    <w:rsid w:val="00BC7034"/>
    <w:rsid w:val="00C23611"/>
    <w:rsid w:val="00C26CB7"/>
    <w:rsid w:val="00C4768C"/>
    <w:rsid w:val="00CC71AE"/>
    <w:rsid w:val="00CD26D3"/>
    <w:rsid w:val="00CF38A3"/>
    <w:rsid w:val="00D15269"/>
    <w:rsid w:val="00D42F29"/>
    <w:rsid w:val="00D43CBB"/>
    <w:rsid w:val="00D80A64"/>
    <w:rsid w:val="00D83BE1"/>
    <w:rsid w:val="00DC5FCB"/>
    <w:rsid w:val="00E507FC"/>
    <w:rsid w:val="00EB2F24"/>
    <w:rsid w:val="00F01E9A"/>
    <w:rsid w:val="00F72C5E"/>
    <w:rsid w:val="00FD4E10"/>
    <w:rsid w:val="00FE61ED"/>
    <w:rsid w:val="00FF1FA4"/>
    <w:rsid w:val="0F6C459F"/>
    <w:rsid w:val="750751F0"/>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pt-BR" w:eastAsia="pt-BR" w:bidi="ar-SA"/>
    </w:rPr>
  </w:style>
  <w:style w:type="paragraph" w:styleId="2">
    <w:name w:val="heading 1"/>
    <w:basedOn w:val="1"/>
    <w:next w:val="1"/>
    <w:link w:val="10"/>
    <w:qFormat/>
    <w:uiPriority w:val="0"/>
    <w:pPr>
      <w:keepNext/>
      <w:jc w:val="center"/>
      <w:outlineLvl w:val="0"/>
    </w:pPr>
    <w:rPr>
      <w:sz w:val="28"/>
    </w:rPr>
  </w:style>
  <w:style w:type="paragraph" w:styleId="3">
    <w:name w:val="heading 5"/>
    <w:basedOn w:val="1"/>
    <w:next w:val="1"/>
    <w:link w:val="11"/>
    <w:qFormat/>
    <w:uiPriority w:val="0"/>
    <w:pPr>
      <w:spacing w:before="240" w:after="60"/>
      <w:outlineLvl w:val="4"/>
    </w:pPr>
    <w:rPr>
      <w:b/>
      <w:bCs/>
      <w:i/>
      <w:iCs/>
      <w:sz w:val="26"/>
      <w:szCs w:val="26"/>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link w:val="12"/>
    <w:qFormat/>
    <w:uiPriority w:val="0"/>
    <w:pPr>
      <w:tabs>
        <w:tab w:val="left" w:pos="3516"/>
        <w:tab w:val="center" w:pos="4989"/>
      </w:tabs>
      <w:jc w:val="both"/>
    </w:pPr>
    <w:rPr>
      <w:sz w:val="28"/>
    </w:rPr>
  </w:style>
  <w:style w:type="paragraph" w:styleId="5">
    <w:name w:val="Body Text Indent 2"/>
    <w:basedOn w:val="1"/>
    <w:link w:val="13"/>
    <w:uiPriority w:val="0"/>
    <w:pPr>
      <w:tabs>
        <w:tab w:val="left" w:pos="-2244"/>
        <w:tab w:val="center" w:pos="10659"/>
      </w:tabs>
      <w:ind w:firstLine="2057"/>
      <w:jc w:val="both"/>
    </w:pPr>
    <w:rPr>
      <w:color w:val="000080"/>
      <w:sz w:val="28"/>
    </w:rPr>
  </w:style>
  <w:style w:type="paragraph" w:styleId="6">
    <w:name w:val="Normal (Web)"/>
    <w:basedOn w:val="1"/>
    <w:semiHidden/>
    <w:unhideWhenUsed/>
    <w:qFormat/>
    <w:uiPriority w:val="99"/>
    <w:pPr>
      <w:spacing w:before="100" w:beforeAutospacing="1" w:after="100" w:afterAutospacing="1"/>
    </w:pPr>
  </w:style>
  <w:style w:type="character" w:styleId="8">
    <w:name w:val="Hyperlink"/>
    <w:basedOn w:val="7"/>
    <w:semiHidden/>
    <w:unhideWhenUsed/>
    <w:uiPriority w:val="99"/>
    <w:rPr>
      <w:color w:val="0000FF"/>
      <w:u w:val="single"/>
    </w:rPr>
  </w:style>
  <w:style w:type="character" w:customStyle="1" w:styleId="10">
    <w:name w:val="Título 1 Char"/>
    <w:basedOn w:val="7"/>
    <w:link w:val="2"/>
    <w:uiPriority w:val="0"/>
    <w:rPr>
      <w:rFonts w:ascii="Times New Roman" w:hAnsi="Times New Roman" w:eastAsia="Times New Roman" w:cs="Times New Roman"/>
      <w:sz w:val="28"/>
      <w:szCs w:val="24"/>
      <w:lang w:eastAsia="pt-BR"/>
    </w:rPr>
  </w:style>
  <w:style w:type="character" w:customStyle="1" w:styleId="11">
    <w:name w:val="Título 5 Char"/>
    <w:basedOn w:val="7"/>
    <w:link w:val="3"/>
    <w:qFormat/>
    <w:uiPriority w:val="0"/>
    <w:rPr>
      <w:rFonts w:ascii="Times New Roman" w:hAnsi="Times New Roman" w:eastAsia="Times New Roman" w:cs="Times New Roman"/>
      <w:b/>
      <w:bCs/>
      <w:i/>
      <w:iCs/>
      <w:sz w:val="26"/>
      <w:szCs w:val="26"/>
      <w:lang w:eastAsia="pt-BR"/>
    </w:rPr>
  </w:style>
  <w:style w:type="character" w:customStyle="1" w:styleId="12">
    <w:name w:val="Corpo de texto Char"/>
    <w:basedOn w:val="7"/>
    <w:link w:val="4"/>
    <w:uiPriority w:val="0"/>
    <w:rPr>
      <w:rFonts w:ascii="Times New Roman" w:hAnsi="Times New Roman" w:eastAsia="Times New Roman" w:cs="Times New Roman"/>
      <w:sz w:val="28"/>
      <w:szCs w:val="24"/>
      <w:lang w:eastAsia="pt-BR"/>
    </w:rPr>
  </w:style>
  <w:style w:type="character" w:customStyle="1" w:styleId="13">
    <w:name w:val="Recuo de corpo de texto 2 Char"/>
    <w:basedOn w:val="7"/>
    <w:link w:val="5"/>
    <w:uiPriority w:val="0"/>
    <w:rPr>
      <w:rFonts w:ascii="Times New Roman" w:hAnsi="Times New Roman" w:eastAsia="Times New Roman" w:cs="Times New Roman"/>
      <w:color w:val="000080"/>
      <w:sz w:val="28"/>
      <w:szCs w:val="24"/>
      <w:lang w:eastAsia="pt-BR"/>
    </w:rPr>
  </w:style>
  <w:style w:type="character" w:styleId="14">
    <w:name w:val="Placeholder Text"/>
    <w:basedOn w:val="7"/>
    <w:semiHidden/>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3A4B6D-A664-4E67-BDC2-089A62C6907F}">
  <ds:schemaRefs/>
</ds:datastoreItem>
</file>

<file path=docProps/app.xml><?xml version="1.0" encoding="utf-8"?>
<Properties xmlns="http://schemas.openxmlformats.org/officeDocument/2006/extended-properties" xmlns:vt="http://schemas.openxmlformats.org/officeDocument/2006/docPropsVTypes">
  <Template>Normal</Template>
  <Pages>2</Pages>
  <Words>535</Words>
  <Characters>2892</Characters>
  <Lines>24</Lines>
  <Paragraphs>6</Paragraphs>
  <TotalTime>10</TotalTime>
  <ScaleCrop>false</ScaleCrop>
  <LinksUpToDate>false</LinksUpToDate>
  <CharactersWithSpaces>3421</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2020-08-05T15:56:00Z</dcterms:created>
  <dc:creator>Camara</dc:creator>
  <cp:lastModifiedBy>Usuario</cp:lastModifiedBy>
  <cp:lastPrinted>2020-08-05T18:37:55Z</cp:lastPrinted>
  <dcterms:modified xsi:type="dcterms:W3CDTF">2020-08-05T18:39:20Z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1046-10.2.0.7646</vt:lpwstr>
  </property>
</Properties>
</file>