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06" w:rsidRPr="00282D06" w:rsidRDefault="00282D06" w:rsidP="00282D06">
      <w:pPr>
        <w:spacing w:after="0" w:line="240" w:lineRule="auto"/>
        <w:rPr>
          <w:rFonts w:eastAsia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282D06">
        <w:rPr>
          <w:rFonts w:eastAsia="Times New Roman" w:cs="Times New Roman"/>
          <w:b/>
          <w:sz w:val="24"/>
          <w:szCs w:val="24"/>
          <w:lang w:eastAsia="pt-BR"/>
        </w:rPr>
        <w:t xml:space="preserve">LEI MUNICIPAL Nº </w:t>
      </w:r>
      <w:r w:rsidR="00FA55C0">
        <w:rPr>
          <w:rFonts w:eastAsia="Times New Roman" w:cs="Times New Roman"/>
          <w:b/>
          <w:sz w:val="24"/>
          <w:szCs w:val="24"/>
          <w:lang w:eastAsia="pt-BR"/>
        </w:rPr>
        <w:t>4.577</w:t>
      </w:r>
      <w:r w:rsidRPr="00282D06">
        <w:rPr>
          <w:rFonts w:eastAsia="Times New Roman" w:cs="Times New Roman"/>
          <w:b/>
          <w:sz w:val="24"/>
          <w:szCs w:val="24"/>
          <w:lang w:eastAsia="pt-BR"/>
        </w:rPr>
        <w:t>/2019.</w:t>
      </w:r>
    </w:p>
    <w:p w:rsidR="00282D06" w:rsidRPr="00282D06" w:rsidRDefault="00282D06" w:rsidP="00282D06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p w:rsidR="00282D06" w:rsidRPr="00282D06" w:rsidRDefault="00282D06" w:rsidP="00282D06">
      <w:pPr>
        <w:spacing w:after="0" w:line="240" w:lineRule="auto"/>
        <w:ind w:left="4395"/>
        <w:jc w:val="both"/>
        <w:rPr>
          <w:rFonts w:eastAsia="Times New Roman" w:cs="Times New Roman"/>
          <w:b/>
          <w:sz w:val="24"/>
          <w:szCs w:val="24"/>
          <w:lang w:eastAsia="pt-BR"/>
        </w:rPr>
      </w:pPr>
      <w:r w:rsidRPr="00282D06">
        <w:rPr>
          <w:rFonts w:eastAsia="Times New Roman" w:cs="Times New Roman"/>
          <w:b/>
          <w:sz w:val="24"/>
          <w:szCs w:val="20"/>
          <w:lang w:eastAsia="pt-BR"/>
        </w:rPr>
        <w:t xml:space="preserve">AUTORIZA O PODER EXECUTIVO MUNICIPAL A </w:t>
      </w:r>
      <w:r w:rsidRPr="00282D06">
        <w:rPr>
          <w:rFonts w:eastAsia="Times New Roman" w:cs="Times New Roman"/>
          <w:b/>
          <w:sz w:val="24"/>
          <w:szCs w:val="24"/>
          <w:lang w:eastAsia="pt-BR"/>
        </w:rPr>
        <w:t>RETIFICAR</w:t>
      </w:r>
      <w:r w:rsidRPr="001555A5">
        <w:rPr>
          <w:rFonts w:eastAsia="Times New Roman" w:cs="Times New Roman"/>
          <w:b/>
          <w:sz w:val="24"/>
          <w:szCs w:val="24"/>
          <w:lang w:eastAsia="pt-BR"/>
        </w:rPr>
        <w:t xml:space="preserve">, </w:t>
      </w:r>
      <w:r w:rsidRPr="00282D06">
        <w:rPr>
          <w:rFonts w:eastAsia="Times New Roman" w:cs="Times New Roman"/>
          <w:b/>
          <w:sz w:val="24"/>
          <w:szCs w:val="24"/>
          <w:lang w:eastAsia="pt-BR"/>
        </w:rPr>
        <w:t xml:space="preserve">DESMEMBRAR </w:t>
      </w:r>
      <w:r w:rsidRPr="001555A5">
        <w:rPr>
          <w:rFonts w:eastAsia="Times New Roman" w:cs="Times New Roman"/>
          <w:b/>
          <w:sz w:val="24"/>
          <w:szCs w:val="24"/>
          <w:lang w:eastAsia="pt-BR"/>
        </w:rPr>
        <w:t xml:space="preserve">E UNICICAR </w:t>
      </w:r>
      <w:r w:rsidRPr="00282D06">
        <w:rPr>
          <w:rFonts w:eastAsia="Times New Roman" w:cs="Times New Roman"/>
          <w:b/>
          <w:sz w:val="24"/>
          <w:szCs w:val="24"/>
          <w:lang w:eastAsia="pt-BR"/>
        </w:rPr>
        <w:t>IMÓVEIS CONSTANTES NA</w:t>
      </w:r>
      <w:r w:rsidRPr="001555A5">
        <w:rPr>
          <w:rFonts w:eastAsia="Times New Roman" w:cs="Times New Roman"/>
          <w:b/>
          <w:sz w:val="24"/>
          <w:szCs w:val="24"/>
          <w:lang w:eastAsia="pt-BR"/>
        </w:rPr>
        <w:t>S</w:t>
      </w:r>
      <w:r w:rsidRPr="00282D06">
        <w:rPr>
          <w:rFonts w:eastAsia="Times New Roman" w:cs="Times New Roman"/>
          <w:b/>
          <w:sz w:val="24"/>
          <w:szCs w:val="24"/>
          <w:lang w:eastAsia="pt-BR"/>
        </w:rPr>
        <w:t xml:space="preserve"> </w:t>
      </w:r>
      <w:r w:rsidRPr="00282D06">
        <w:rPr>
          <w:rFonts w:eastAsia="Times New Roman" w:cs="Times New Roman"/>
          <w:b/>
          <w:sz w:val="24"/>
          <w:szCs w:val="20"/>
          <w:lang w:eastAsia="pt-BR"/>
        </w:rPr>
        <w:t>MATRÍCULA</w:t>
      </w:r>
      <w:r w:rsidRPr="001555A5">
        <w:rPr>
          <w:rFonts w:eastAsia="Times New Roman" w:cs="Times New Roman"/>
          <w:b/>
          <w:sz w:val="24"/>
          <w:szCs w:val="20"/>
          <w:lang w:eastAsia="pt-BR"/>
        </w:rPr>
        <w:t>S</w:t>
      </w:r>
      <w:r w:rsidRPr="00282D06">
        <w:rPr>
          <w:rFonts w:eastAsia="Times New Roman" w:cs="Times New Roman"/>
          <w:b/>
          <w:sz w:val="24"/>
          <w:szCs w:val="20"/>
          <w:lang w:eastAsia="pt-BR"/>
        </w:rPr>
        <w:t xml:space="preserve"> Nº </w:t>
      </w:r>
      <w:r w:rsidRPr="001555A5">
        <w:rPr>
          <w:rFonts w:eastAsia="Times New Roman" w:cs="Times New Roman"/>
          <w:b/>
          <w:sz w:val="24"/>
          <w:szCs w:val="20"/>
          <w:lang w:eastAsia="pt-BR"/>
        </w:rPr>
        <w:t>10.596 E 10.597</w:t>
      </w:r>
      <w:r w:rsidRPr="00282D06">
        <w:rPr>
          <w:rFonts w:eastAsia="Times New Roman" w:cs="Times New Roman"/>
          <w:b/>
          <w:sz w:val="24"/>
          <w:szCs w:val="20"/>
          <w:lang w:eastAsia="pt-BR"/>
        </w:rPr>
        <w:t xml:space="preserve"> DO CARTÓRIO DE REGISTRO DE IMÓVEIS DA COMARCA DE SEBERI/RS, LIVRO 2, E DÁ OUTRAS PROVIDÊNCIAS.</w:t>
      </w:r>
    </w:p>
    <w:p w:rsidR="00282D06" w:rsidRPr="00282D06" w:rsidRDefault="00282D06" w:rsidP="00282D0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282D06" w:rsidRPr="00282D06" w:rsidRDefault="00282D06" w:rsidP="00282D0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:rsidR="00282D06" w:rsidRPr="00282D06" w:rsidRDefault="00282D06" w:rsidP="00282D06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/>
          <w:sz w:val="24"/>
          <w:szCs w:val="24"/>
          <w:lang w:eastAsia="pt-BR"/>
        </w:rPr>
        <w:t>O PREFEITO MUNICIPAL DE SEBER</w:t>
      </w:r>
      <w:r w:rsidRPr="00282D06">
        <w:rPr>
          <w:rFonts w:eastAsia="Times New Roman" w:cs="Times New Roman"/>
          <w:sz w:val="24"/>
          <w:szCs w:val="24"/>
          <w:lang w:eastAsia="pt-BR"/>
        </w:rPr>
        <w:t>I, Estado do Rio Grande do Sul, no uso das atribuições legais que lhe são conferidas pela Lei Orgânica Municipal e demais legislação em vigor.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sz w:val="24"/>
          <w:szCs w:val="24"/>
          <w:lang w:eastAsia="pt-BR"/>
        </w:rPr>
        <w:t>FAÇO saber que a Câmara de Vereadores aprovou e eu sanciono e promulgo a seguinte Lei: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282D06" w:rsidRPr="001555A5" w:rsidRDefault="00282D06" w:rsidP="001555A5">
      <w:pPr>
        <w:spacing w:after="0" w:line="240" w:lineRule="auto"/>
        <w:ind w:firstLine="851"/>
        <w:jc w:val="both"/>
        <w:rPr>
          <w:rFonts w:eastAsia="Times New Roman" w:cs="Times New Roman"/>
          <w:sz w:val="24"/>
          <w:lang w:eastAsia="pt-BR"/>
        </w:rPr>
      </w:pPr>
      <w:r w:rsidRPr="00282D06">
        <w:rPr>
          <w:rFonts w:eastAsia="Times New Roman" w:cs="Times New Roman"/>
          <w:b/>
          <w:sz w:val="24"/>
          <w:szCs w:val="24"/>
          <w:lang w:val="pt-PT" w:eastAsia="pt-BR"/>
        </w:rPr>
        <w:t>Art. 1º</w:t>
      </w:r>
      <w:r w:rsidRPr="00282D06">
        <w:rPr>
          <w:rFonts w:eastAsia="Times New Roman" w:cs="Times New Roman"/>
          <w:sz w:val="24"/>
          <w:szCs w:val="24"/>
          <w:lang w:val="pt-PT" w:eastAsia="pt-BR"/>
        </w:rPr>
        <w:t xml:space="preserve">. Fica o Poder Executivo Muicipal autorizado a </w:t>
      </w:r>
      <w:r w:rsidR="001555A5" w:rsidRPr="00282D06">
        <w:rPr>
          <w:rFonts w:eastAsia="Times New Roman" w:cs="Times New Roman"/>
          <w:sz w:val="24"/>
          <w:szCs w:val="24"/>
          <w:lang w:eastAsia="pt-BR"/>
        </w:rPr>
        <w:t xml:space="preserve">retificação das matrículas </w:t>
      </w:r>
      <w:r w:rsidR="001555A5">
        <w:rPr>
          <w:rFonts w:eastAsia="Times New Roman" w:cs="Times New Roman"/>
          <w:sz w:val="24"/>
          <w:szCs w:val="24"/>
          <w:lang w:eastAsia="pt-BR"/>
        </w:rPr>
        <w:t>n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°s 10.596 e 10.597, a partir das áreas de 375,00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m² (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trezentos e setenta e cinco metros quadrados) da matrícula n° 10.596, e 375,00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m² (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trezentos e setenta e cinco metros quadrados) da matrícula n° 10.597. </w:t>
      </w:r>
      <w:r w:rsidRPr="00282D06">
        <w:rPr>
          <w:rFonts w:eastAsia="Times New Roman" w:cs="Times New Roman"/>
          <w:sz w:val="24"/>
          <w:lang w:eastAsia="pt-BR"/>
        </w:rPr>
        <w:t>Lotes urbanos, n°s 35 e 36, da Quadra n° 88, situados na Rua Bento Gonçalves, no município de Seberi– RS</w:t>
      </w:r>
      <w:r w:rsidR="001555A5" w:rsidRPr="001555A5">
        <w:rPr>
          <w:rFonts w:eastAsia="Times New Roman" w:cs="Times New Roman"/>
          <w:sz w:val="24"/>
          <w:lang w:eastAsia="pt-BR"/>
        </w:rPr>
        <w:t xml:space="preserve">. </w:t>
      </w:r>
    </w:p>
    <w:p w:rsidR="001555A5" w:rsidRPr="00282D06" w:rsidRDefault="001555A5" w:rsidP="001555A5">
      <w:pPr>
        <w:spacing w:after="0" w:line="240" w:lineRule="auto"/>
        <w:ind w:firstLine="851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Situação anterior a retificação de matrículas:</w:t>
      </w: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sz w:val="24"/>
          <w:szCs w:val="24"/>
          <w:lang w:eastAsia="pt-BR"/>
        </w:rPr>
        <w:t>Matrícula: 10.596</w:t>
      </w: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sz w:val="24"/>
          <w:szCs w:val="24"/>
          <w:lang w:eastAsia="pt-BR"/>
        </w:rPr>
        <w:t>Proprietário (s): ADAIR RODRIGUES DA SILVA</w:t>
      </w: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Área: 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375,00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m² (</w:t>
      </w:r>
      <w:r w:rsidRPr="00282D06">
        <w:rPr>
          <w:rFonts w:eastAsia="Times New Roman" w:cs="Times New Roman"/>
          <w:sz w:val="24"/>
          <w:szCs w:val="24"/>
          <w:lang w:eastAsia="pt-BR"/>
        </w:rPr>
        <w:t>trezentos e setenta e cinco metros quadrados)</w:t>
      </w:r>
    </w:p>
    <w:p w:rsidR="00282D06" w:rsidRPr="00282D06" w:rsidRDefault="00282D06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Cs/>
          <w:lang w:eastAsia="pt-BR"/>
        </w:rPr>
        <w:t xml:space="preserve">            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IMOVEL: O lote urbano número trinta e cinco (35), com área de trezentos e setenta e cinco metros quadrados (375,00 m²), com benfeitorias, situado na Rua Bento Gonçalves, lado ímpar do logradouro, distante 109,00 metros da Rua David Canabarro, na quadra número oitenta e oito (88), nesta cidade, com as seguintes confrontações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: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NORTE,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 por uma linha de 30,00 metros, com o lote n° 34;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SUL,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 por uma linha de 30,00 metros com o lote n° 36;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LESTE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, por uma linha de 12,50 metros com a Rua Bento Gonçalves, e,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OESTE</w:t>
      </w:r>
      <w:r w:rsidRPr="00282D06">
        <w:rPr>
          <w:rFonts w:eastAsia="Times New Roman" w:cs="Times New Roman"/>
          <w:sz w:val="24"/>
          <w:szCs w:val="24"/>
          <w:lang w:eastAsia="pt-BR"/>
        </w:rPr>
        <w:t>: por uma linha de 12,50 metros com fração da chácara n° 39. O quarteirão é formado pelas Ruas Bento Gonçalves, David Canabarro, por uma sanga, Núcleo Habitacional de Seberi-PM1 e com loteamento Inácio Wodzik.</w:t>
      </w:r>
    </w:p>
    <w:p w:rsid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sz w:val="24"/>
          <w:szCs w:val="24"/>
          <w:lang w:eastAsia="pt-BR"/>
        </w:rPr>
        <w:t>Matrícula: 10.597</w:t>
      </w: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sz w:val="24"/>
          <w:szCs w:val="24"/>
          <w:lang w:eastAsia="pt-BR"/>
        </w:rPr>
        <w:t>Proprietário (s): SONIA MARA BAIROS DA SILVA</w:t>
      </w: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Área: 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375,00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m² (</w:t>
      </w:r>
      <w:r w:rsidRPr="00282D06">
        <w:rPr>
          <w:rFonts w:eastAsia="Times New Roman" w:cs="Times New Roman"/>
          <w:sz w:val="24"/>
          <w:szCs w:val="24"/>
          <w:lang w:eastAsia="pt-BR"/>
        </w:rPr>
        <w:t>trezentos e setenta e cinco metros quadrados)</w:t>
      </w:r>
    </w:p>
    <w:p w:rsidR="00282D06" w:rsidRPr="001555A5" w:rsidRDefault="00282D06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Cs/>
          <w:lang w:eastAsia="pt-BR"/>
        </w:rPr>
        <w:t xml:space="preserve">            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IMOVEL: O lote urbano número trinta e seis (36), com área de trezentos e setenta e cinco metros quadrados (375,00 m²), com benfeitorias, situado na Rua Bento Gonçalves, lado ímpar do logradouro, distante 121,50 metros da Rua David Canabarro, na quadra número oitenta e oito (88), nesta cidade, com as seguintes confrontações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: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NORTE,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 por uma linha de 30,00 metros, com o lote n° 35;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SUL,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 por uma linha de 30,00 metros com o lote n° 37;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LESTE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, por uma linha de 12,50 metros com a Rua </w:t>
      </w:r>
      <w:r w:rsidRPr="00282D06">
        <w:rPr>
          <w:rFonts w:eastAsia="Times New Roman" w:cs="Times New Roman"/>
          <w:sz w:val="24"/>
          <w:szCs w:val="24"/>
          <w:lang w:eastAsia="pt-BR"/>
        </w:rPr>
        <w:lastRenderedPageBreak/>
        <w:t xml:space="preserve">Bento Gonçalves, e,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OESTE</w:t>
      </w:r>
      <w:r w:rsidRPr="00282D06">
        <w:rPr>
          <w:rFonts w:eastAsia="Times New Roman" w:cs="Times New Roman"/>
          <w:sz w:val="24"/>
          <w:szCs w:val="24"/>
          <w:lang w:eastAsia="pt-BR"/>
        </w:rPr>
        <w:t>: por uma linha de 12,50 metros com fração da chácara n° 39. O quarteirão é formado pelas Ruas Bento Gonçalves, David Canabarro, por uma sanga, Núcleo Habitacional de Seberi-PM1 e com loteamento Inácio Wodzik.</w:t>
      </w:r>
    </w:p>
    <w:p w:rsidR="001555A5" w:rsidRPr="00282D06" w:rsidRDefault="001555A5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Situação posterior a retificação de matrículas:</w:t>
      </w: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sz w:val="24"/>
          <w:szCs w:val="24"/>
          <w:lang w:eastAsia="pt-BR"/>
        </w:rPr>
        <w:t>Matrícula: 10.596</w:t>
      </w: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sz w:val="24"/>
          <w:szCs w:val="24"/>
          <w:lang w:eastAsia="pt-BR"/>
        </w:rPr>
        <w:t>Proprietário (s): ADAIR RODRIGUES DA SILVA</w:t>
      </w: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Área Retificada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: 373,70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m² (</w:t>
      </w:r>
      <w:r w:rsidRPr="00282D06">
        <w:rPr>
          <w:rFonts w:eastAsia="Times New Roman" w:cs="Times New Roman"/>
          <w:sz w:val="24"/>
          <w:szCs w:val="24"/>
          <w:lang w:eastAsia="pt-BR"/>
        </w:rPr>
        <w:t>trezentos e setenta e três metros com setenta decímetros quadrados)</w:t>
      </w:r>
    </w:p>
    <w:p w:rsidR="00282D06" w:rsidRPr="00282D06" w:rsidRDefault="00282D06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Cs/>
          <w:lang w:eastAsia="pt-BR"/>
        </w:rPr>
        <w:t xml:space="preserve">            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IMOVEL: Lote urbano n° 35, da quadra n° 88, com área de trezentos e setenta e três metros com setenta decímetros quadrados (373,70 m²), com benfeitorias, situado na Rua Bento Gonçalves, esquina com a Rua Gerônimo Hemielewski, lado ímpar do logradouro, nesta cidade, com as seguintes confrontações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: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NORDESTE,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Pr="00282D06">
        <w:rPr>
          <w:rFonts w:eastAsia="Times New Roman" w:cs="Times New Roman"/>
          <w:sz w:val="24"/>
          <w:szCs w:val="24"/>
          <w:lang w:eastAsia="pt-BR"/>
        </w:rPr>
        <w:t>por uma linha de 13,29 metros, com a Rua Bento Gonçalves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;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SUDESTE,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 por uma linha de 30,60 metros, com o lote urbano n° 36  da mesma quadra, pertencente a Sonia Mara Bairos da Silva;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NOROESTE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, por uma linha de 30,73 metros com a Rua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Gerônimo Hemielewski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, e,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SUDOESTE</w:t>
      </w:r>
      <w:r w:rsidRPr="00282D06">
        <w:rPr>
          <w:rFonts w:eastAsia="Times New Roman" w:cs="Times New Roman"/>
          <w:sz w:val="24"/>
          <w:szCs w:val="24"/>
          <w:lang w:eastAsia="pt-BR"/>
        </w:rPr>
        <w:t>: por uma linha de 13,05 metros, com fração da chácara n° 39, pertencente a Volmir Vargas dos Reis.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sz w:val="24"/>
          <w:szCs w:val="24"/>
          <w:lang w:eastAsia="pt-BR"/>
        </w:rPr>
        <w:t>Matrícula: 10.597</w:t>
      </w: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sz w:val="24"/>
          <w:szCs w:val="24"/>
          <w:lang w:eastAsia="pt-BR"/>
        </w:rPr>
        <w:t>Proprietário (s): SONIA MARA BAIROS DA SILVA</w:t>
      </w:r>
    </w:p>
    <w:p w:rsidR="00282D06" w:rsidRPr="00282D06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Área Retificada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: 376,56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m² (</w:t>
      </w:r>
      <w:r w:rsidRPr="00282D06">
        <w:rPr>
          <w:rFonts w:eastAsia="Times New Roman" w:cs="Times New Roman"/>
          <w:sz w:val="24"/>
          <w:szCs w:val="24"/>
          <w:lang w:eastAsia="pt-BR"/>
        </w:rPr>
        <w:t>trezentos e setenta e seis metros com cinquenta e seis decímetros quadrados)</w:t>
      </w:r>
    </w:p>
    <w:p w:rsidR="00282D06" w:rsidRPr="001555A5" w:rsidRDefault="00282D06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Cs/>
          <w:lang w:eastAsia="pt-BR"/>
        </w:rPr>
        <w:t xml:space="preserve">            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IMOVEL: Lote urbano n° 36, da quadra n° 88, com área de trezentos e setenta e seis metros com cinquenta e seis decímetros quadrados (376,56 m²), com benfeitorias, situado na Rua Bento Gonçalves, distante 13,29 metros da esquina com a Rua Gerônimo Hemielewski, lado ímpar do logradouro, nesta cidade, com as seguintes confrontações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: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NORDESTE,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Pr="00282D06">
        <w:rPr>
          <w:rFonts w:eastAsia="Times New Roman" w:cs="Times New Roman"/>
          <w:sz w:val="24"/>
          <w:szCs w:val="24"/>
          <w:lang w:eastAsia="pt-BR"/>
        </w:rPr>
        <w:t>por uma linha de 13,21 metros, com a Rua Bento Gonçalves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;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SUDESTE,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 por uma linha de 30,55 metros, com o lote urbano n° 37 da mesma quadra, pertencente a Sérgio Goffi;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NOROESTE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, por uma linha de 30,60 metros com 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>o lote urbano n° 35 da mesma quadra, pertencente a Adair Rodrigues da Silva</w:t>
      </w:r>
      <w:r w:rsidRPr="00282D06">
        <w:rPr>
          <w:rFonts w:eastAsia="Times New Roman" w:cs="Times New Roman"/>
          <w:sz w:val="24"/>
          <w:szCs w:val="24"/>
          <w:lang w:eastAsia="pt-BR"/>
        </w:rPr>
        <w:t xml:space="preserve">, e, </w:t>
      </w:r>
      <w:r w:rsidRPr="00282D06">
        <w:rPr>
          <w:rFonts w:eastAsia="Times New Roman" w:cs="Times New Roman"/>
          <w:bCs/>
          <w:sz w:val="24"/>
          <w:szCs w:val="24"/>
          <w:u w:val="single"/>
          <w:lang w:eastAsia="pt-BR"/>
        </w:rPr>
        <w:t>ao SUDOESTE</w:t>
      </w:r>
      <w:r w:rsidRPr="00282D06">
        <w:rPr>
          <w:rFonts w:eastAsia="Times New Roman" w:cs="Times New Roman"/>
          <w:sz w:val="24"/>
          <w:szCs w:val="24"/>
          <w:lang w:eastAsia="pt-BR"/>
        </w:rPr>
        <w:t>: por uma linha de 13,40 metros, com fração da chácara n° 39, pertencente a Volmir Vargas dos Reis.</w:t>
      </w:r>
    </w:p>
    <w:p w:rsidR="001555A5" w:rsidRPr="001555A5" w:rsidRDefault="001555A5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282D06" w:rsidRPr="00282D06" w:rsidRDefault="00282D06" w:rsidP="001555A5">
      <w:pPr>
        <w:spacing w:after="0" w:line="240" w:lineRule="auto"/>
        <w:ind w:firstLine="851"/>
        <w:jc w:val="both"/>
        <w:rPr>
          <w:rFonts w:eastAsia="Times New Roman" w:cs="Times New Roman"/>
          <w:sz w:val="24"/>
          <w:szCs w:val="20"/>
          <w:lang w:eastAsia="pt-BR"/>
        </w:rPr>
      </w:pPr>
    </w:p>
    <w:p w:rsidR="001555A5" w:rsidRPr="001555A5" w:rsidRDefault="00282D06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/>
          <w:sz w:val="24"/>
          <w:szCs w:val="24"/>
          <w:lang w:eastAsia="pt-BR"/>
        </w:rPr>
        <w:t>Art. 2º.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="001555A5" w:rsidRPr="00282D06">
        <w:rPr>
          <w:rFonts w:eastAsia="Times New Roman" w:cs="Times New Roman"/>
          <w:sz w:val="24"/>
          <w:szCs w:val="24"/>
          <w:lang w:val="pt-PT" w:eastAsia="pt-BR"/>
        </w:rPr>
        <w:t xml:space="preserve">Fica o Poder Executivo Muicipal autorizado </w:t>
      </w:r>
      <w:r w:rsidR="001555A5" w:rsidRPr="001555A5">
        <w:rPr>
          <w:rFonts w:eastAsia="Times New Roman" w:cs="Times New Roman"/>
          <w:sz w:val="24"/>
          <w:szCs w:val="24"/>
          <w:lang w:val="pt-PT" w:eastAsia="pt-BR"/>
        </w:rPr>
        <w:t xml:space="preserve">aproceder no </w:t>
      </w:r>
      <w:r w:rsidR="001555A5" w:rsidRPr="001555A5">
        <w:rPr>
          <w:rFonts w:eastAsia="Times New Roman" w:cs="Times New Roman"/>
          <w:sz w:val="24"/>
          <w:szCs w:val="24"/>
          <w:lang w:eastAsia="pt-BR"/>
        </w:rPr>
        <w:t xml:space="preserve">desmembramento de solo urbano, a partir das áreas de 373,70 </w:t>
      </w:r>
      <w:r w:rsidR="001555A5" w:rsidRPr="001555A5">
        <w:rPr>
          <w:rFonts w:eastAsia="Times New Roman" w:cs="Times New Roman"/>
          <w:bCs/>
          <w:sz w:val="24"/>
          <w:szCs w:val="24"/>
          <w:lang w:eastAsia="pt-BR"/>
        </w:rPr>
        <w:t>m² (</w:t>
      </w:r>
      <w:r w:rsidR="001555A5" w:rsidRPr="001555A5">
        <w:rPr>
          <w:rFonts w:eastAsia="Times New Roman" w:cs="Times New Roman"/>
          <w:sz w:val="24"/>
          <w:szCs w:val="24"/>
          <w:lang w:eastAsia="pt-BR"/>
        </w:rPr>
        <w:t xml:space="preserve">trezentos e setenta e três metros com setenta decímetros quadrados), e 376,56 </w:t>
      </w:r>
      <w:r w:rsidR="001555A5" w:rsidRPr="001555A5">
        <w:rPr>
          <w:rFonts w:eastAsia="Times New Roman" w:cs="Times New Roman"/>
          <w:bCs/>
          <w:sz w:val="24"/>
          <w:szCs w:val="24"/>
          <w:lang w:eastAsia="pt-BR"/>
        </w:rPr>
        <w:t>(</w:t>
      </w:r>
      <w:r w:rsidR="001555A5" w:rsidRPr="001555A5">
        <w:rPr>
          <w:rFonts w:eastAsia="Times New Roman" w:cs="Times New Roman"/>
          <w:sz w:val="24"/>
          <w:szCs w:val="24"/>
          <w:lang w:eastAsia="pt-BR"/>
        </w:rPr>
        <w:t xml:space="preserve">trezentos e setenta e seis metros com cinquenta e seis decímetros quadrados). </w:t>
      </w:r>
      <w:r w:rsidR="001555A5" w:rsidRPr="001555A5">
        <w:rPr>
          <w:rFonts w:eastAsia="Times New Roman" w:cs="Times New Roman"/>
          <w:sz w:val="24"/>
          <w:lang w:eastAsia="pt-BR"/>
        </w:rPr>
        <w:t>Lotes urbanos, n°s 35 e 36, da Quadra n° 88, situados na Rua Bento Gonçalves, no município de Seberi– RS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Situação anterior ao desmembramento de solo urbano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Matrícula: 10.596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Proprietário (s): ADAIR RODRIGUES DA SILVA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sz w:val="24"/>
          <w:szCs w:val="24"/>
          <w:lang w:eastAsia="pt-BR"/>
        </w:rPr>
        <w:t>Área: 373,70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m² (</w:t>
      </w:r>
      <w:r w:rsidRPr="001555A5">
        <w:rPr>
          <w:rFonts w:eastAsia="Times New Roman" w:cs="Times New Roman"/>
          <w:sz w:val="24"/>
          <w:szCs w:val="24"/>
          <w:lang w:eastAsia="pt-BR"/>
        </w:rPr>
        <w:t>trezentos e setenta e três metros com setenta decímetros quadrados)</w:t>
      </w:r>
    </w:p>
    <w:p w:rsidR="001555A5" w:rsidRPr="001555A5" w:rsidRDefault="001555A5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lang w:eastAsia="pt-BR"/>
        </w:rPr>
        <w:lastRenderedPageBreak/>
        <w:t xml:space="preserve">            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IMOVEL: Lote urbano n° 35, da quadra n° 88, com área de trezentos e setenta e três metros com setenta decímetros quadrados (373,70 m²), com benfeitorias, situado na Rua Bento Gonçalves, esquina com a Rua Gerônimo Hemielewski, lado ímpar do logradouro, nesta cidade, com as seguintes confrontações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: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NORDESTE,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Pr="001555A5">
        <w:rPr>
          <w:rFonts w:eastAsia="Times New Roman" w:cs="Times New Roman"/>
          <w:sz w:val="24"/>
          <w:szCs w:val="24"/>
          <w:lang w:eastAsia="pt-BR"/>
        </w:rPr>
        <w:t>por uma linha de 13,29 metros, com a Rua Bento Gonçalves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SUDESTE,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por uma linha de 30,60 metros, com o lote urbano n° 36  da mesma quadra, pertencente a Sonia Mara Bairos da Silva;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NOROESTE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por uma linha de 30,73 metros com a Rua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Gerônimo Hemielewski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e,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SUDOESTE</w:t>
      </w:r>
      <w:r w:rsidRPr="001555A5">
        <w:rPr>
          <w:rFonts w:eastAsia="Times New Roman" w:cs="Times New Roman"/>
          <w:sz w:val="24"/>
          <w:szCs w:val="24"/>
          <w:lang w:eastAsia="pt-BR"/>
        </w:rPr>
        <w:t>: por uma linha de 13,05 metros, com fração da chácara n° 39, pertencente a Volmir Vargas dos Reis.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Matrícula: 10.597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Proprietário (s): SONIA MARA BAIROS DA SILVA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sz w:val="24"/>
          <w:szCs w:val="24"/>
          <w:lang w:eastAsia="pt-BR"/>
        </w:rPr>
        <w:t>Área: 376,56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m² (</w:t>
      </w:r>
      <w:r w:rsidRPr="001555A5">
        <w:rPr>
          <w:rFonts w:eastAsia="Times New Roman" w:cs="Times New Roman"/>
          <w:sz w:val="24"/>
          <w:szCs w:val="24"/>
          <w:lang w:eastAsia="pt-BR"/>
        </w:rPr>
        <w:t>trezentos e setenta e seis metros com cinquenta e seis decímetros quadrados)</w:t>
      </w:r>
    </w:p>
    <w:p w:rsidR="001555A5" w:rsidRPr="001555A5" w:rsidRDefault="001555A5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lang w:eastAsia="pt-BR"/>
        </w:rPr>
        <w:t xml:space="preserve">            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IMOVEL: Lote urbano n° 36, da quadra n° 88, com área de trezentos e setenta e seis metros com cinquenta e seis decímetros quadrados (376,56 m²), com benfeitorias, situado na Rua Bento Gonçalves, distante 13,29 metros da esquina com a Rua Gerônimo Hemielewski, lado ímpar do logradouro, nesta cidade, com as seguintes confrontações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: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NORDESTE,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Pr="001555A5">
        <w:rPr>
          <w:rFonts w:eastAsia="Times New Roman" w:cs="Times New Roman"/>
          <w:sz w:val="24"/>
          <w:szCs w:val="24"/>
          <w:lang w:eastAsia="pt-BR"/>
        </w:rPr>
        <w:t>por uma linha de 13,21 metros, com a Rua Bento Gonçalves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SUDESTE,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por uma linha de 30,55 metros, com o lote urbano n° 37 da mesma quadra, pertencente a Sérgio Goffi;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NOROESTE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por uma linha de 30,60 metros com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o lote urbano n° 35 da mesma quadra, pertencente a Adair Rodrigues da Silva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e,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SUDOESTE</w:t>
      </w:r>
      <w:r w:rsidRPr="001555A5">
        <w:rPr>
          <w:rFonts w:eastAsia="Times New Roman" w:cs="Times New Roman"/>
          <w:sz w:val="24"/>
          <w:szCs w:val="24"/>
          <w:lang w:eastAsia="pt-BR"/>
        </w:rPr>
        <w:t>: por uma linha de 13,40 metros, com fração da chácara n° 39, pertencente a Volmir Vargas dos Reis.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Situação posterior ao Desmembramento de solo urbano: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Proprietário (s): ADAIR RODRIGUES DA SILVA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Adquirente (s): MARCELO POKULAT SAUER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D1 – Área a desmembrar: 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153,21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m² (cento e cinquenta e três metros com vinte e um </w:t>
      </w:r>
      <w:r w:rsidRPr="001555A5">
        <w:rPr>
          <w:rFonts w:eastAsia="Times New Roman" w:cs="Times New Roman"/>
          <w:sz w:val="24"/>
          <w:szCs w:val="24"/>
          <w:lang w:eastAsia="pt-BR"/>
        </w:rPr>
        <w:t>decímetros quadrados)</w:t>
      </w:r>
    </w:p>
    <w:p w:rsidR="001555A5" w:rsidRPr="001555A5" w:rsidRDefault="001555A5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lang w:eastAsia="pt-BR"/>
        </w:rPr>
        <w:t xml:space="preserve">            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IMOVEL: </w:t>
      </w:r>
      <w:r w:rsidRPr="001555A5">
        <w:rPr>
          <w:rFonts w:eastAsia="Times New Roman" w:cs="Times New Roman"/>
          <w:sz w:val="24"/>
          <w:szCs w:val="24"/>
          <w:lang w:eastAsia="pt-BR"/>
        </w:rPr>
        <w:t>Fração do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Lote urbano n° 35, da quadra n° 88, com área de cento e cinquenta e três metros com vinte e um decímetros quadrados (153,21 m²), sem benfeitorias, situado na Rua Gerônimo Hemielewski, distante 20,25 metros da esquina com a Rua Bento Gonçalves, nesta cidade, com as seguintes confrontações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: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NORDESTE,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Pr="001555A5">
        <w:rPr>
          <w:rFonts w:eastAsia="Times New Roman" w:cs="Times New Roman"/>
          <w:sz w:val="24"/>
          <w:szCs w:val="24"/>
          <w:lang w:eastAsia="pt-BR"/>
        </w:rPr>
        <w:t>por uma linha de 12,18 metros, com fração do mesmo lote urbano n° 35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SUDESTE,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 por uma linha de 14,79 metros, com fração do lote urbano n° 36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NOROESTE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por uma linha de 10,48 metros, com a Rua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Gerônimo Hemielewski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e,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SUDOESTE</w:t>
      </w:r>
      <w:r w:rsidRPr="001555A5">
        <w:rPr>
          <w:rFonts w:eastAsia="Times New Roman" w:cs="Times New Roman"/>
          <w:sz w:val="24"/>
          <w:szCs w:val="24"/>
          <w:lang w:eastAsia="pt-BR"/>
        </w:rPr>
        <w:t>: por uma linha de 13,05 metros, com fração da chácara n° 39.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Proprietário (s): ADAIR RODRIGUES DA SILVA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R1 – Área Remanescente: 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220,49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m² (</w:t>
      </w:r>
      <w:r w:rsidRPr="001555A5">
        <w:rPr>
          <w:rFonts w:eastAsia="Times New Roman" w:cs="Times New Roman"/>
          <w:sz w:val="24"/>
          <w:szCs w:val="24"/>
          <w:lang w:eastAsia="pt-BR"/>
        </w:rPr>
        <w:t>duzentos e vinte metros com quarenta e nove decímetros quadrados)</w:t>
      </w:r>
    </w:p>
    <w:p w:rsidR="001555A5" w:rsidRPr="001555A5" w:rsidRDefault="001555A5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lang w:eastAsia="pt-BR"/>
        </w:rPr>
        <w:t xml:space="preserve">            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IMOVEL: Fração do lote urbano n° 35, da quadra n° 88, com área de duzentos e vinte metros com quarenta e nove decímetros quadrados (220,49 m²), com benfeitorias, situado na Rua Bento Gonçalves, esquina com a Rua Gerônimo Hemielewski, lado ímpar do logradouro, nesta cidade, com as seguintes confrontações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: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NORDESTE,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Pr="001555A5">
        <w:rPr>
          <w:rFonts w:eastAsia="Times New Roman" w:cs="Times New Roman"/>
          <w:sz w:val="24"/>
          <w:szCs w:val="24"/>
          <w:lang w:eastAsia="pt-BR"/>
        </w:rPr>
        <w:t>por uma linha de 13,29 metros, com a Rua Bento Gonçalves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lastRenderedPageBreak/>
        <w:t>ao SUDESTE,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por uma linha de 15,81 metros, com o lote urbano n° 36;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NOROESTE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por uma linha de 20,25 metros com a Rua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Gerônimo Hemielewski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e,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SUDOESTE</w:t>
      </w:r>
      <w:r w:rsidRPr="001555A5">
        <w:rPr>
          <w:rFonts w:eastAsia="Times New Roman" w:cs="Times New Roman"/>
          <w:sz w:val="24"/>
          <w:szCs w:val="24"/>
          <w:lang w:eastAsia="pt-BR"/>
        </w:rPr>
        <w:t>: por uma linha de 12,18 metros, com fração do mesmo lote urbano n° 35.</w:t>
      </w:r>
    </w:p>
    <w:p w:rsidR="001555A5" w:rsidRPr="001555A5" w:rsidRDefault="001555A5" w:rsidP="001555A5">
      <w:pPr>
        <w:spacing w:after="0" w:line="240" w:lineRule="auto"/>
        <w:ind w:left="283" w:firstLine="425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:rsidR="001555A5" w:rsidRPr="001555A5" w:rsidRDefault="001555A5" w:rsidP="001555A5">
      <w:pPr>
        <w:spacing w:after="0" w:line="240" w:lineRule="auto"/>
        <w:ind w:left="283" w:firstLine="425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Proprietário (s): SONIA MARA BAIROS DA SILVA</w:t>
      </w:r>
    </w:p>
    <w:p w:rsidR="001555A5" w:rsidRPr="001555A5" w:rsidRDefault="001555A5" w:rsidP="001555A5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Adquirente (s): MARCELO POKULAT SAUER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D2 – Área a desmembrar: 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146,00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m² (cento e quarenta e seis </w:t>
      </w:r>
      <w:r w:rsidRPr="001555A5">
        <w:rPr>
          <w:rFonts w:eastAsia="Times New Roman" w:cs="Times New Roman"/>
          <w:sz w:val="24"/>
          <w:szCs w:val="24"/>
          <w:lang w:eastAsia="pt-BR"/>
        </w:rPr>
        <w:t>metros quadrados)</w:t>
      </w:r>
    </w:p>
    <w:p w:rsidR="001555A5" w:rsidRPr="001555A5" w:rsidRDefault="001555A5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           IMOVEL: </w:t>
      </w:r>
      <w:r w:rsidRPr="001555A5">
        <w:rPr>
          <w:rFonts w:eastAsia="Times New Roman" w:cs="Times New Roman"/>
          <w:sz w:val="24"/>
          <w:szCs w:val="24"/>
          <w:lang w:eastAsia="pt-BR"/>
        </w:rPr>
        <w:t>Fração do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Lote urbano n° 36, da quadra n° 88, com área de cento e quarenta e seis metros quadrados (146,00 m²), sem benfeitorias, distante 16,62 metros da Rua Bento Gonçalves, nesta cidade, com as seguintes confrontações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: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NORDESTE,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Pr="001555A5">
        <w:rPr>
          <w:rFonts w:eastAsia="Times New Roman" w:cs="Times New Roman"/>
          <w:sz w:val="24"/>
          <w:szCs w:val="24"/>
          <w:lang w:eastAsia="pt-BR"/>
        </w:rPr>
        <w:t>por uma linha de 12,38 metros, com fração do mesmo lote urbano n° 36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SUDESTE,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por uma linha de 13,93 metros, com o lote urbano n° 37;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NOROESTE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por uma linha de 9,66 metros, com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o lote urbano n° 35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e,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SUDOESTE</w:t>
      </w:r>
      <w:r w:rsidRPr="001555A5">
        <w:rPr>
          <w:rFonts w:eastAsia="Times New Roman" w:cs="Times New Roman"/>
          <w:sz w:val="24"/>
          <w:szCs w:val="24"/>
          <w:lang w:eastAsia="pt-BR"/>
        </w:rPr>
        <w:t>: por uma linha de 13,40 metros, com fração da chácara n° 39.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Proprietário (s): SONIA MARA BAIROS DA SILVA</w:t>
      </w:r>
    </w:p>
    <w:p w:rsidR="001555A5" w:rsidRPr="001555A5" w:rsidRDefault="001555A5" w:rsidP="001555A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R2 – Área Remanescente: 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230,57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m² (</w:t>
      </w:r>
      <w:r w:rsidRPr="001555A5">
        <w:rPr>
          <w:rFonts w:eastAsia="Times New Roman" w:cs="Times New Roman"/>
          <w:sz w:val="24"/>
          <w:szCs w:val="24"/>
          <w:lang w:eastAsia="pt-BR"/>
        </w:rPr>
        <w:t>duzentos e trinta metros com cinquenta e sete decímetros quadrados)</w:t>
      </w:r>
    </w:p>
    <w:p w:rsidR="001555A5" w:rsidRPr="001555A5" w:rsidRDefault="001555A5" w:rsidP="001555A5">
      <w:pPr>
        <w:tabs>
          <w:tab w:val="left" w:pos="9072"/>
          <w:tab w:val="left" w:pos="936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           IMOVEL: Fração do lote urbano n° 36, da quadra n° 88, com área de duzentos e trinta metros com cinquenta e sete decímetros quadrados (230,57 m²), com benfeitorias, situado na Rua Bento Gonçalves, distante 13,29 metros da esquina com a Rua Gerônimo Hemielewski, lado ímpar do logradouro, nesta cidade, com as seguintes confrontações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: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NORDESTE,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Pr="001555A5">
        <w:rPr>
          <w:rFonts w:eastAsia="Times New Roman" w:cs="Times New Roman"/>
          <w:sz w:val="24"/>
          <w:szCs w:val="24"/>
          <w:lang w:eastAsia="pt-BR"/>
        </w:rPr>
        <w:t>por uma linha de 13,21 metros, com a Rua Bento Gonçalves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SUDESTE,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 xml:space="preserve"> por uma linha de 16,62 metros, com o lote urbano n° 37;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NOROESTE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por uma linha de 20,94 metros, com </w:t>
      </w:r>
      <w:r w:rsidRPr="001555A5">
        <w:rPr>
          <w:rFonts w:eastAsia="Times New Roman" w:cs="Times New Roman"/>
          <w:bCs/>
          <w:sz w:val="24"/>
          <w:szCs w:val="24"/>
          <w:lang w:eastAsia="pt-BR"/>
        </w:rPr>
        <w:t>o lote urbano n° 35</w:t>
      </w:r>
      <w:r w:rsidRPr="001555A5">
        <w:rPr>
          <w:rFonts w:eastAsia="Times New Roman" w:cs="Times New Roman"/>
          <w:sz w:val="24"/>
          <w:szCs w:val="24"/>
          <w:lang w:eastAsia="pt-BR"/>
        </w:rPr>
        <w:t xml:space="preserve">, e, </w:t>
      </w:r>
      <w:r w:rsidRPr="001555A5">
        <w:rPr>
          <w:rFonts w:eastAsia="Times New Roman" w:cs="Times New Roman"/>
          <w:bCs/>
          <w:sz w:val="24"/>
          <w:szCs w:val="24"/>
          <w:u w:val="single"/>
          <w:lang w:eastAsia="pt-BR"/>
        </w:rPr>
        <w:t>ao SUDOESTE</w:t>
      </w:r>
      <w:r w:rsidRPr="001555A5">
        <w:rPr>
          <w:rFonts w:eastAsia="Times New Roman" w:cs="Times New Roman"/>
          <w:sz w:val="24"/>
          <w:szCs w:val="24"/>
          <w:lang w:eastAsia="pt-BR"/>
        </w:rPr>
        <w:t>: por uma linha de 12,38 metros, com fração do mesmo lote urbano n° 36.</w:t>
      </w:r>
    </w:p>
    <w:p w:rsidR="001555A5" w:rsidRDefault="001555A5" w:rsidP="00282D0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:rsidR="001555A5" w:rsidRDefault="001555A5" w:rsidP="00282D0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:rsidR="001555A5" w:rsidRPr="001555A5" w:rsidRDefault="001555A5" w:rsidP="001555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eastAsia="Times New Roman" w:cs="Times New Roman"/>
          <w:b/>
          <w:sz w:val="24"/>
          <w:szCs w:val="24"/>
          <w:lang w:eastAsia="pt-BR"/>
        </w:rPr>
        <w:t>3</w:t>
      </w:r>
      <w:r w:rsidRPr="00282D06">
        <w:rPr>
          <w:rFonts w:eastAsia="Times New Roman" w:cs="Times New Roman"/>
          <w:b/>
          <w:sz w:val="24"/>
          <w:szCs w:val="24"/>
          <w:lang w:eastAsia="pt-BR"/>
        </w:rPr>
        <w:t>º.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Pr="00282D06">
        <w:rPr>
          <w:rFonts w:eastAsia="Times New Roman" w:cs="Times New Roman"/>
          <w:sz w:val="24"/>
          <w:szCs w:val="24"/>
          <w:lang w:val="pt-PT" w:eastAsia="pt-BR"/>
        </w:rPr>
        <w:t xml:space="preserve">Fica o Poder Executivo Muicipal autorizado a </w:t>
      </w:r>
      <w:r>
        <w:rPr>
          <w:rFonts w:eastAsia="Times New Roman" w:cs="Times New Roman"/>
          <w:sz w:val="24"/>
          <w:szCs w:val="24"/>
          <w:lang w:eastAsia="pt-BR"/>
        </w:rPr>
        <w:t xml:space="preserve">proceder na unificação </w:t>
      </w:r>
      <w:r w:rsidRPr="001555A5">
        <w:rPr>
          <w:rFonts w:eastAsia="Times New Roman" w:cs="Times New Roman"/>
          <w:sz w:val="24"/>
          <w:szCs w:val="24"/>
          <w:lang w:eastAsia="pt-BR"/>
        </w:rPr>
        <w:t>de áreas ora desmembradas.  Frações dos lotes urbanos, n°s 35 e 36, da Quadra n° 88, situados na Rua Gerônimo Hemielewski, no município de Seberi– RS.</w:t>
      </w:r>
    </w:p>
    <w:p w:rsidR="00FF4173" w:rsidRDefault="00FF4173" w:rsidP="001555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1555A5" w:rsidRPr="001555A5" w:rsidRDefault="00FF4173" w:rsidP="001555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S</w:t>
      </w:r>
      <w:r w:rsidRPr="001555A5">
        <w:rPr>
          <w:rFonts w:eastAsia="Times New Roman" w:cs="Times New Roman"/>
          <w:sz w:val="24"/>
          <w:szCs w:val="24"/>
          <w:lang w:eastAsia="pt-BR"/>
        </w:rPr>
        <w:t>ituação de unificação de áreas</w:t>
      </w:r>
      <w:r>
        <w:rPr>
          <w:rFonts w:eastAsia="Times New Roman" w:cs="Times New Roman"/>
          <w:sz w:val="24"/>
          <w:szCs w:val="24"/>
          <w:lang w:eastAsia="pt-BR"/>
        </w:rPr>
        <w:t>:</w:t>
      </w:r>
    </w:p>
    <w:p w:rsidR="001555A5" w:rsidRPr="001555A5" w:rsidRDefault="001555A5" w:rsidP="001555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D1 (153,21m²) + D2 (146,00m²)</w:t>
      </w:r>
    </w:p>
    <w:p w:rsidR="001555A5" w:rsidRPr="001555A5" w:rsidRDefault="001555A5" w:rsidP="001555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Proprietário (s): MARCELO POKULAT SAUER</w:t>
      </w:r>
    </w:p>
    <w:p w:rsidR="001555A5" w:rsidRPr="001555A5" w:rsidRDefault="001555A5" w:rsidP="001555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>Área unificada: 299,21 m² (duzentos e noventa e nove metros com vinte e um decímetros quadrados)</w:t>
      </w:r>
    </w:p>
    <w:p w:rsidR="001555A5" w:rsidRDefault="001555A5" w:rsidP="001555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r w:rsidRPr="001555A5">
        <w:rPr>
          <w:rFonts w:eastAsia="Times New Roman" w:cs="Times New Roman"/>
          <w:sz w:val="24"/>
          <w:szCs w:val="24"/>
          <w:lang w:eastAsia="pt-BR"/>
        </w:rPr>
        <w:t xml:space="preserve">            IMOVEL: Frações dos Lotes urbanos n°s 35 e 36, da quadra n° 88, com área de duzentos e noventa e nove metros com vinte e um decímetros quadrados (299,21 m²), sem benfeitorias, situado na Rua Gerônimo Hemielewski, distante 20,25 metros da esquina com Rua Bento Gonçalves, nesta cidade, com as seguintes confrontações: ao NORDESTE, por uma linha de 12,38 metros, com fração do mesmo lote urbano n° 36, e por outra linha de 12,18 metros, com fração do mesmo lote urbano n° 35; ao SUDESTE, por uma linha de 13,93 metros, com o lote urbano n° 37, e por uma linha de 5,13 metros, com fração do mesmo lote urbano n° 36; ao NOROESTE, por uma linha de 10,48 metros, com a Rua Gerônimo Hemielewski, e, ao SUDOESTE: por uma linha de 26,45 metros, com fração da chácara n° 39.</w:t>
      </w:r>
    </w:p>
    <w:p w:rsidR="001555A5" w:rsidRDefault="001555A5" w:rsidP="00282D0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:rsidR="001555A5" w:rsidRDefault="001555A5" w:rsidP="00282D0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:rsidR="00282D06" w:rsidRPr="00282D06" w:rsidRDefault="00FF4173" w:rsidP="00282D0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t-BR"/>
        </w:rPr>
      </w:pPr>
      <w:r w:rsidRPr="00FF4173">
        <w:rPr>
          <w:rFonts w:eastAsia="Times New Roman" w:cs="Times New Roman"/>
          <w:b/>
          <w:sz w:val="24"/>
          <w:szCs w:val="24"/>
          <w:lang w:eastAsia="pt-BR"/>
        </w:rPr>
        <w:t>Art. 4º.</w:t>
      </w: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282D06" w:rsidRPr="00282D06">
        <w:rPr>
          <w:rFonts w:eastAsia="Times New Roman" w:cs="Times New Roman"/>
          <w:sz w:val="24"/>
          <w:szCs w:val="24"/>
          <w:lang w:eastAsia="pt-BR"/>
        </w:rPr>
        <w:t>Integram a presente Lei o Memorial Descritivo, Croquis, Matrícula</w:t>
      </w:r>
      <w:r>
        <w:rPr>
          <w:rFonts w:eastAsia="Times New Roman" w:cs="Times New Roman"/>
          <w:sz w:val="24"/>
          <w:szCs w:val="24"/>
          <w:lang w:eastAsia="pt-BR"/>
        </w:rPr>
        <w:t>s</w:t>
      </w:r>
      <w:r w:rsidR="00282D06" w:rsidRPr="00282D06">
        <w:rPr>
          <w:rFonts w:eastAsia="Times New Roman" w:cs="Times New Roman"/>
          <w:sz w:val="24"/>
          <w:szCs w:val="24"/>
          <w:lang w:eastAsia="pt-BR"/>
        </w:rPr>
        <w:t xml:space="preserve"> nº </w:t>
      </w:r>
      <w:r>
        <w:rPr>
          <w:rFonts w:eastAsia="Times New Roman" w:cs="Times New Roman"/>
          <w:sz w:val="24"/>
          <w:szCs w:val="24"/>
          <w:lang w:eastAsia="pt-BR"/>
        </w:rPr>
        <w:t>10.596 e 10.597</w:t>
      </w:r>
      <w:r w:rsidR="00282D06" w:rsidRPr="00282D06">
        <w:rPr>
          <w:rFonts w:eastAsia="Times New Roman" w:cs="Times New Roman"/>
          <w:sz w:val="24"/>
          <w:szCs w:val="24"/>
          <w:lang w:eastAsia="pt-BR"/>
        </w:rPr>
        <w:t xml:space="preserve"> e ART nº </w:t>
      </w:r>
      <w:r>
        <w:rPr>
          <w:rFonts w:eastAsia="Times New Roman" w:cs="Times New Roman"/>
          <w:sz w:val="24"/>
          <w:szCs w:val="24"/>
          <w:lang w:eastAsia="pt-BR"/>
        </w:rPr>
        <w:t>10384233.</w:t>
      </w:r>
    </w:p>
    <w:p w:rsidR="00282D06" w:rsidRPr="00282D06" w:rsidRDefault="00282D06" w:rsidP="00282D0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282D06" w:rsidRPr="00282D06" w:rsidRDefault="00282D06" w:rsidP="00282D0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t-BR"/>
        </w:rPr>
      </w:pPr>
      <w:r w:rsidRPr="00282D06">
        <w:rPr>
          <w:rFonts w:eastAsia="Times New Roman" w:cs="Times New Roman"/>
          <w:b/>
          <w:sz w:val="24"/>
          <w:szCs w:val="24"/>
          <w:lang w:eastAsia="pt-BR"/>
        </w:rPr>
        <w:t>Art. 3º.</w:t>
      </w:r>
      <w:r w:rsidRPr="00282D06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Pr="00282D06">
        <w:rPr>
          <w:rFonts w:eastAsia="Times New Roman" w:cs="Times New Roman"/>
          <w:sz w:val="24"/>
          <w:szCs w:val="24"/>
          <w:lang w:eastAsia="pt-BR"/>
        </w:rPr>
        <w:t>Esta Lei entra em vigor na data de sua publicação.</w:t>
      </w:r>
    </w:p>
    <w:p w:rsidR="00282D06" w:rsidRPr="00282D06" w:rsidRDefault="00282D06" w:rsidP="00282D0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>GABINETE DO PREFEITO MUNICIPAL</w:t>
      </w: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>SEBERI/RS, 08 DE O</w:t>
      </w:r>
      <w:r w:rsidRPr="00FA55C0">
        <w:rPr>
          <w:rFonts w:cs="Arial"/>
          <w:b/>
          <w:bCs/>
          <w:szCs w:val="24"/>
          <w:lang w:eastAsia="ar-SA"/>
        </w:rPr>
        <w:t>UTUBRO</w:t>
      </w: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 xml:space="preserve"> DE 2019.</w:t>
      </w: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 xml:space="preserve">                                                             </w:t>
      </w: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ab/>
      </w: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ab/>
        <w:t xml:space="preserve">  </w:t>
      </w: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 xml:space="preserve">    </w:t>
      </w: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ab/>
      </w: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ab/>
      </w: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ab/>
      </w: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ab/>
      </w: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ab/>
      </w: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ab/>
      </w: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ab/>
        <w:t xml:space="preserve"> CLEITON BONADIMAN</w:t>
      </w: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PREFEITO MUNICIPAL </w:t>
      </w: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>REGISTRE-SE E PUBLIQUE-SE</w:t>
      </w: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>MARIEL FERNANDA FIGUEIREDO</w:t>
      </w:r>
    </w:p>
    <w:p w:rsidR="00FA55C0" w:rsidRPr="00FA55C0" w:rsidRDefault="00FA55C0" w:rsidP="00FA55C0">
      <w:pPr>
        <w:suppressAutoHyphens/>
        <w:spacing w:after="0" w:line="240" w:lineRule="auto"/>
        <w:rPr>
          <w:rFonts w:eastAsia="Times New Roman" w:cs="Arial"/>
          <w:b/>
          <w:bCs/>
          <w:sz w:val="24"/>
          <w:szCs w:val="24"/>
          <w:lang w:eastAsia="ar-SA"/>
        </w:rPr>
      </w:pPr>
      <w:r w:rsidRPr="00FA55C0">
        <w:rPr>
          <w:rFonts w:eastAsia="Times New Roman" w:cs="Arial"/>
          <w:b/>
          <w:bCs/>
          <w:sz w:val="24"/>
          <w:szCs w:val="24"/>
          <w:lang w:eastAsia="ar-SA"/>
        </w:rPr>
        <w:t>SECRETÁRIA MUN. DA ADMNISTRAÇÃO E PLANEJAMENTO</w:t>
      </w:r>
    </w:p>
    <w:p w:rsidR="00FA55C0" w:rsidRDefault="00FA55C0" w:rsidP="00FA55C0">
      <w:pPr>
        <w:autoSpaceDE w:val="0"/>
        <w:autoSpaceDN w:val="0"/>
        <w:adjustRightInd w:val="0"/>
        <w:ind w:firstLine="1134"/>
        <w:jc w:val="both"/>
        <w:rPr>
          <w:rFonts w:ascii="Calibri" w:hAnsi="Calibri"/>
          <w:b/>
          <w:szCs w:val="24"/>
        </w:rPr>
      </w:pPr>
    </w:p>
    <w:p w:rsidR="00FA55C0" w:rsidRDefault="00FA55C0" w:rsidP="00FA55C0">
      <w:pPr>
        <w:autoSpaceDE w:val="0"/>
        <w:autoSpaceDN w:val="0"/>
        <w:adjustRightInd w:val="0"/>
        <w:ind w:firstLine="1134"/>
        <w:jc w:val="both"/>
        <w:rPr>
          <w:rFonts w:ascii="Calibri" w:hAnsi="Calibri"/>
          <w:b/>
          <w:szCs w:val="24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eastAsia="Times New Roman" w:cs="Times New Roman"/>
          <w:b/>
          <w:sz w:val="24"/>
          <w:szCs w:val="20"/>
          <w:lang w:eastAsia="pt-BR"/>
        </w:rPr>
      </w:pPr>
    </w:p>
    <w:p w:rsidR="00282D06" w:rsidRPr="00282D06" w:rsidRDefault="00282D06" w:rsidP="00FA55C0">
      <w:pPr>
        <w:spacing w:after="0" w:line="240" w:lineRule="auto"/>
        <w:ind w:firstLine="851"/>
        <w:jc w:val="center"/>
        <w:rPr>
          <w:rFonts w:ascii="Calibri" w:eastAsia="Times New Roman" w:hAnsi="Calibri" w:cs="Times New Roman"/>
          <w:b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 xml:space="preserve">JUSTIFICATIVA DO PROJETO DE LEI Nº </w:t>
      </w:r>
      <w:r w:rsidR="00FF4173">
        <w:rPr>
          <w:rFonts w:ascii="Calibri" w:eastAsia="Times New Roman" w:hAnsi="Calibri" w:cs="Times New Roman"/>
          <w:b/>
          <w:sz w:val="24"/>
          <w:szCs w:val="20"/>
          <w:lang w:eastAsia="pt-BR"/>
        </w:rPr>
        <w:t>9</w:t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>5/201</w:t>
      </w:r>
      <w:r w:rsidR="00FF4173">
        <w:rPr>
          <w:rFonts w:ascii="Calibri" w:eastAsia="Times New Roman" w:hAnsi="Calibri" w:cs="Times New Roman"/>
          <w:b/>
          <w:sz w:val="24"/>
          <w:szCs w:val="20"/>
          <w:lang w:eastAsia="pt-BR"/>
        </w:rPr>
        <w:t>9</w:t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>.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  <w:t xml:space="preserve">Excelentíssimo Senhor Presidente, 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  <w:t xml:space="preserve">Excelentíssimos Senhores </w:t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>Vereadores: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  <w:t>Ao cumprimentá-los vimos pela presente encaminhar para apreciação e votação, apresentando as devidas razões que inspiram o presente Projeto de Lei que: “</w:t>
      </w:r>
      <w:r w:rsidR="00946365" w:rsidRPr="00946365">
        <w:rPr>
          <w:rFonts w:ascii="Calibri" w:eastAsia="Times New Roman" w:hAnsi="Calibri" w:cs="Times New Roman"/>
          <w:sz w:val="24"/>
          <w:szCs w:val="20"/>
          <w:lang w:eastAsia="pt-BR"/>
        </w:rPr>
        <w:t>AUTORIZA O PODER EXECUTIVO MUNICIPAL A RETIFICAR, DESMEMBRAR E UNICICAR IMÓVEIS CONSTANTES NAS MATRÍCULAS Nº 10.596 E 10.597 DO CARTÓRIO DE REGISTRO DE IMÓVEIS DA COMARCA DE SEBERI/RS, LIVRO 2, E DÁ OUTRAS PROVIDÊNCIAS</w:t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 xml:space="preserve">.” 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  <w:t>O presente Projeto que submetemos a análise de Vossas Excelências é revestido da mais pura vontade do</w:t>
      </w:r>
      <w:r w:rsidR="00946365">
        <w:rPr>
          <w:rFonts w:ascii="Calibri" w:eastAsia="Times New Roman" w:hAnsi="Calibri" w:cs="Times New Roman"/>
          <w:sz w:val="24"/>
          <w:szCs w:val="20"/>
          <w:lang w:eastAsia="pt-BR"/>
        </w:rPr>
        <w:t>s</w:t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 xml:space="preserve"> Proprietário</w:t>
      </w:r>
      <w:r w:rsidR="00946365">
        <w:rPr>
          <w:rFonts w:ascii="Calibri" w:eastAsia="Times New Roman" w:hAnsi="Calibri" w:cs="Times New Roman"/>
          <w:sz w:val="24"/>
          <w:szCs w:val="20"/>
          <w:lang w:eastAsia="pt-BR"/>
        </w:rPr>
        <w:t>s</w:t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 xml:space="preserve">, considerando que os referidos imóveis </w:t>
      </w:r>
      <w:r w:rsidR="00946365">
        <w:rPr>
          <w:rFonts w:ascii="Calibri" w:eastAsia="Times New Roman" w:hAnsi="Calibri" w:cs="Times New Roman"/>
          <w:sz w:val="24"/>
          <w:szCs w:val="20"/>
          <w:lang w:eastAsia="pt-BR"/>
        </w:rPr>
        <w:t xml:space="preserve">restarão, após consolidação do </w:t>
      </w:r>
      <w:r w:rsidR="00266A8E">
        <w:rPr>
          <w:rFonts w:ascii="Calibri" w:eastAsia="Times New Roman" w:hAnsi="Calibri" w:cs="Times New Roman"/>
          <w:sz w:val="24"/>
          <w:szCs w:val="20"/>
          <w:lang w:eastAsia="pt-BR"/>
        </w:rPr>
        <w:t>pretendido, com 220,49 e 230,57</w:t>
      </w:r>
      <w:r w:rsidR="00C52690">
        <w:rPr>
          <w:rFonts w:ascii="Calibri" w:eastAsia="Times New Roman" w:hAnsi="Calibri" w:cs="Times New Roman"/>
          <w:sz w:val="24"/>
          <w:szCs w:val="20"/>
          <w:lang w:eastAsia="pt-BR"/>
        </w:rPr>
        <w:t xml:space="preserve"> metros</w:t>
      </w:r>
      <w:r w:rsidR="00266A8E">
        <w:rPr>
          <w:rFonts w:ascii="Calibri" w:eastAsia="Times New Roman" w:hAnsi="Calibri" w:cs="Times New Roman"/>
          <w:sz w:val="24"/>
          <w:szCs w:val="20"/>
          <w:lang w:eastAsia="pt-BR"/>
        </w:rPr>
        <w:t xml:space="preserve">, </w:t>
      </w:r>
      <w:r w:rsidR="00946365">
        <w:rPr>
          <w:rFonts w:ascii="Calibri" w:eastAsia="Times New Roman" w:hAnsi="Calibri" w:cs="Times New Roman"/>
          <w:sz w:val="24"/>
          <w:szCs w:val="20"/>
          <w:lang w:eastAsia="pt-BR"/>
        </w:rPr>
        <w:t>portanto ambos um pouco menor do</w:t>
      </w:r>
      <w:r w:rsidR="00C3158B">
        <w:rPr>
          <w:rFonts w:ascii="Calibri" w:eastAsia="Times New Roman" w:hAnsi="Calibri" w:cs="Times New Roman"/>
          <w:sz w:val="24"/>
          <w:szCs w:val="20"/>
          <w:lang w:eastAsia="pt-BR"/>
        </w:rPr>
        <w:t xml:space="preserve"> que os 250,00 metro</w:t>
      </w:r>
      <w:r w:rsidR="00C52690">
        <w:rPr>
          <w:rFonts w:ascii="Calibri" w:eastAsia="Times New Roman" w:hAnsi="Calibri" w:cs="Times New Roman"/>
          <w:sz w:val="24"/>
          <w:szCs w:val="20"/>
          <w:lang w:eastAsia="pt-BR"/>
        </w:rPr>
        <w:t>s</w:t>
      </w:r>
      <w:r w:rsidR="00946365" w:rsidRPr="00282D06">
        <w:rPr>
          <w:rFonts w:ascii="Calibri" w:eastAsia="Times New Roman" w:hAnsi="Calibri" w:cs="Times New Roman"/>
          <w:sz w:val="24"/>
          <w:szCs w:val="20"/>
          <w:lang w:eastAsia="pt-BR"/>
        </w:rPr>
        <w:t xml:space="preserve">. 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  <w:t xml:space="preserve">A presente autorização faz-se necessária diante da atual legislação, considerando que: a área urbana em referência estará sendo fracionada; com novas dimensões e confrontações. 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  <w:t>Ressaltamos que esse propósito representa por um lado a vontade do</w:t>
      </w:r>
      <w:r w:rsidR="00C52690">
        <w:rPr>
          <w:rFonts w:ascii="Calibri" w:eastAsia="Times New Roman" w:hAnsi="Calibri" w:cs="Times New Roman"/>
          <w:sz w:val="24"/>
          <w:szCs w:val="20"/>
          <w:lang w:eastAsia="pt-BR"/>
        </w:rPr>
        <w:t>s</w:t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 xml:space="preserve"> proprietário</w:t>
      </w:r>
      <w:r w:rsidR="00C52690">
        <w:rPr>
          <w:rFonts w:ascii="Calibri" w:eastAsia="Times New Roman" w:hAnsi="Calibri" w:cs="Times New Roman"/>
          <w:sz w:val="24"/>
          <w:szCs w:val="20"/>
          <w:lang w:eastAsia="pt-BR"/>
        </w:rPr>
        <w:t>s</w:t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 xml:space="preserve"> e por outro o do próprio município que estará gerando mais impostos e taxas, estimulando a urbanização e o desenvolvimento social.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  <w:t xml:space="preserve"> </w:t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  <w:t xml:space="preserve">Diante disso e na certeza da compreensão dessa Egrégia Casa de Leis, encaminhamos o presente Projeto, requerendo seja dado ao mesmo, tramitação em regime de </w:t>
      </w:r>
      <w:proofErr w:type="gramStart"/>
      <w:r w:rsidR="00C52690">
        <w:rPr>
          <w:rFonts w:ascii="Calibri" w:eastAsia="Times New Roman" w:hAnsi="Calibri" w:cs="Times New Roman"/>
          <w:sz w:val="24"/>
          <w:szCs w:val="20"/>
          <w:lang w:eastAsia="pt-BR"/>
        </w:rPr>
        <w:t xml:space="preserve">nos </w:t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>.</w:t>
      </w:r>
      <w:proofErr w:type="gramEnd"/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sz w:val="24"/>
          <w:szCs w:val="20"/>
          <w:lang w:eastAsia="pt-BR"/>
        </w:rPr>
        <w:tab/>
        <w:t>Atenciosamente.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  <w:t>CLEITON BONADIMAN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sz w:val="24"/>
          <w:szCs w:val="20"/>
          <w:lang w:eastAsia="pt-BR"/>
        </w:rPr>
      </w:pP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</w:r>
      <w:r w:rsidRPr="00282D06">
        <w:rPr>
          <w:rFonts w:ascii="Calibri" w:eastAsia="Times New Roman" w:hAnsi="Calibri" w:cs="Times New Roman"/>
          <w:b/>
          <w:sz w:val="24"/>
          <w:szCs w:val="20"/>
          <w:lang w:eastAsia="pt-BR"/>
        </w:rPr>
        <w:tab/>
        <w:t>PREFEITO MUNICIPAL</w:t>
      </w: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sz w:val="24"/>
          <w:szCs w:val="20"/>
          <w:lang w:eastAsia="pt-BR"/>
        </w:rPr>
      </w:pPr>
    </w:p>
    <w:p w:rsidR="00282D06" w:rsidRPr="00282D06" w:rsidRDefault="00282D06" w:rsidP="00282D06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sz w:val="24"/>
          <w:szCs w:val="20"/>
          <w:lang w:eastAsia="pt-BR"/>
        </w:rPr>
      </w:pPr>
    </w:p>
    <w:p w:rsidR="005F02B4" w:rsidRPr="00F3703C" w:rsidRDefault="005F02B4" w:rsidP="005F02B4">
      <w:pPr>
        <w:jc w:val="both"/>
        <w:rPr>
          <w:rFonts w:cs="Arial"/>
          <w:snapToGrid w:val="0"/>
          <w:sz w:val="24"/>
          <w:szCs w:val="24"/>
        </w:rPr>
      </w:pPr>
    </w:p>
    <w:sectPr w:rsidR="005F02B4" w:rsidRPr="00F3703C" w:rsidSect="002C4890">
      <w:headerReference w:type="default" r:id="rId8"/>
      <w:footerReference w:type="default" r:id="rId9"/>
      <w:pgSz w:w="11906" w:h="16838"/>
      <w:pgMar w:top="2552" w:right="70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3CF" w:rsidRDefault="000023CF" w:rsidP="00F65F68">
      <w:pPr>
        <w:spacing w:after="0" w:line="240" w:lineRule="auto"/>
      </w:pPr>
      <w:r>
        <w:separator/>
      </w:r>
    </w:p>
  </w:endnote>
  <w:endnote w:type="continuationSeparator" w:id="0">
    <w:p w:rsidR="000023CF" w:rsidRDefault="000023CF" w:rsidP="00F6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A48" w:rsidRDefault="005C2A48" w:rsidP="005C2A48">
    <w:pPr>
      <w:pStyle w:val="Rodap"/>
      <w:jc w:val="both"/>
      <w:rPr>
        <w:sz w:val="16"/>
      </w:rPr>
    </w:pPr>
  </w:p>
  <w:p w:rsidR="00282D06" w:rsidRPr="005C2A48" w:rsidRDefault="00282D06" w:rsidP="005C2A48">
    <w:pPr>
      <w:pStyle w:val="Rodap"/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3CF" w:rsidRDefault="000023CF" w:rsidP="00F65F68">
      <w:pPr>
        <w:spacing w:after="0" w:line="240" w:lineRule="auto"/>
      </w:pPr>
      <w:r>
        <w:separator/>
      </w:r>
    </w:p>
  </w:footnote>
  <w:footnote w:type="continuationSeparator" w:id="0">
    <w:p w:rsidR="000023CF" w:rsidRDefault="000023CF" w:rsidP="00F6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F65F68" w:rsidRPr="00F65F68" w:rsidTr="00813330">
      <w:tc>
        <w:tcPr>
          <w:tcW w:w="1956" w:type="dxa"/>
          <w:tcBorders>
            <w:bottom w:val="single" w:sz="4" w:space="0" w:color="auto"/>
          </w:tcBorders>
        </w:tcPr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sz w:val="10"/>
              <w:szCs w:val="10"/>
              <w:lang w:eastAsia="pt-BR"/>
            </w:rPr>
          </w:pP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pt-BR"/>
            </w:rPr>
          </w:pPr>
          <w:r w:rsidRPr="00F65F68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pt-BR"/>
            </w:rPr>
            <w:drawing>
              <wp:inline distT="0" distB="0" distL="0" distR="0" wp14:anchorId="1A295E9F" wp14:editId="401FC391">
                <wp:extent cx="1104900" cy="1371600"/>
                <wp:effectExtent l="0" t="0" r="0" b="0"/>
                <wp:docPr id="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F65F68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>ESTADO DO RIO GRANDE DO SUL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b/>
              <w:sz w:val="28"/>
              <w:szCs w:val="28"/>
              <w:lang w:eastAsia="pt-BR"/>
            </w:rPr>
          </w:pPr>
          <w:r w:rsidRPr="00F65F68">
            <w:rPr>
              <w:rFonts w:ascii="Tahoma" w:eastAsia="Times New Roman" w:hAnsi="Tahoma" w:cs="Tahoma"/>
              <w:b/>
              <w:sz w:val="28"/>
              <w:szCs w:val="28"/>
              <w:lang w:eastAsia="pt-BR"/>
            </w:rPr>
            <w:t>PREFEITURA MUNICIPAL DE SEBERI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eastAsia="pt-BR"/>
            </w:rPr>
            <w:t>Avenida General Flores da Cunha, 831 – Centro – CEP 98380-000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eastAsia="pt-BR"/>
            </w:rPr>
            <w:t>Fones: 55.3746.1122 e 55.3746.1127</w:t>
          </w:r>
        </w:p>
        <w:p w:rsidR="00F65F68" w:rsidRPr="00964D76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eastAsia="pt-BR"/>
            </w:rPr>
          </w:pPr>
          <w:r w:rsidRPr="00964D76">
            <w:rPr>
              <w:rFonts w:ascii="Tahoma" w:eastAsia="Times New Roman" w:hAnsi="Tahoma" w:cs="Tahoma"/>
              <w:sz w:val="20"/>
              <w:szCs w:val="20"/>
              <w:lang w:eastAsia="pt-BR"/>
            </w:rPr>
            <w:t>Email: administracao@pmseberi.com.br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  <w:t>Site: www.pmseberi.com.br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  <w:t>CNPJ 87.613.196/0001-78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</w:pPr>
        </w:p>
      </w:tc>
    </w:tr>
  </w:tbl>
  <w:p w:rsidR="00F65F68" w:rsidRDefault="00F65F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7A58"/>
    <w:multiLevelType w:val="hybridMultilevel"/>
    <w:tmpl w:val="D03ADCE4"/>
    <w:lvl w:ilvl="0" w:tplc="BEF66CFA">
      <w:start w:val="1"/>
      <w:numFmt w:val="upperLetter"/>
      <w:lvlText w:val="%1)"/>
      <w:lvlJc w:val="left"/>
      <w:pPr>
        <w:ind w:left="927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19"/>
    <w:rsid w:val="000023CF"/>
    <w:rsid w:val="0000286F"/>
    <w:rsid w:val="00023B6E"/>
    <w:rsid w:val="0002535D"/>
    <w:rsid w:val="00034ABC"/>
    <w:rsid w:val="00051FE7"/>
    <w:rsid w:val="00062F5A"/>
    <w:rsid w:val="00077FCF"/>
    <w:rsid w:val="00080CE4"/>
    <w:rsid w:val="0008586A"/>
    <w:rsid w:val="000B5C61"/>
    <w:rsid w:val="000D4878"/>
    <w:rsid w:val="000D4955"/>
    <w:rsid w:val="00115D7D"/>
    <w:rsid w:val="001161C9"/>
    <w:rsid w:val="001555A5"/>
    <w:rsid w:val="001643D9"/>
    <w:rsid w:val="00176BEB"/>
    <w:rsid w:val="00180ADF"/>
    <w:rsid w:val="001840CC"/>
    <w:rsid w:val="0018431C"/>
    <w:rsid w:val="00193B5D"/>
    <w:rsid w:val="001A564A"/>
    <w:rsid w:val="001A66AB"/>
    <w:rsid w:val="001B6D62"/>
    <w:rsid w:val="001C66B7"/>
    <w:rsid w:val="001E2B31"/>
    <w:rsid w:val="001E3610"/>
    <w:rsid w:val="00202584"/>
    <w:rsid w:val="002376F3"/>
    <w:rsid w:val="002420FB"/>
    <w:rsid w:val="00266A8E"/>
    <w:rsid w:val="00282D06"/>
    <w:rsid w:val="002B375D"/>
    <w:rsid w:val="002C1F63"/>
    <w:rsid w:val="002C4890"/>
    <w:rsid w:val="002D1EA7"/>
    <w:rsid w:val="002E363C"/>
    <w:rsid w:val="00360340"/>
    <w:rsid w:val="00370D63"/>
    <w:rsid w:val="0037661D"/>
    <w:rsid w:val="00396E64"/>
    <w:rsid w:val="003A489D"/>
    <w:rsid w:val="003B2121"/>
    <w:rsid w:val="003C3EB1"/>
    <w:rsid w:val="003C5106"/>
    <w:rsid w:val="003D383D"/>
    <w:rsid w:val="00402EE0"/>
    <w:rsid w:val="00404765"/>
    <w:rsid w:val="0041191F"/>
    <w:rsid w:val="00443081"/>
    <w:rsid w:val="004436AF"/>
    <w:rsid w:val="00454782"/>
    <w:rsid w:val="00464FC6"/>
    <w:rsid w:val="004660DE"/>
    <w:rsid w:val="0048714B"/>
    <w:rsid w:val="00495819"/>
    <w:rsid w:val="004A1EFC"/>
    <w:rsid w:val="004A4178"/>
    <w:rsid w:val="004A623E"/>
    <w:rsid w:val="004B6C19"/>
    <w:rsid w:val="004B77A2"/>
    <w:rsid w:val="004D1027"/>
    <w:rsid w:val="004D357A"/>
    <w:rsid w:val="004E5626"/>
    <w:rsid w:val="005174FC"/>
    <w:rsid w:val="0054583B"/>
    <w:rsid w:val="00565B01"/>
    <w:rsid w:val="00566FFE"/>
    <w:rsid w:val="00570449"/>
    <w:rsid w:val="00592BBB"/>
    <w:rsid w:val="005A6483"/>
    <w:rsid w:val="005C2A48"/>
    <w:rsid w:val="005F02B4"/>
    <w:rsid w:val="0063723F"/>
    <w:rsid w:val="006402AB"/>
    <w:rsid w:val="00642AD0"/>
    <w:rsid w:val="00642E80"/>
    <w:rsid w:val="006A005D"/>
    <w:rsid w:val="006A23FD"/>
    <w:rsid w:val="006F61D6"/>
    <w:rsid w:val="006F64F1"/>
    <w:rsid w:val="00706402"/>
    <w:rsid w:val="00711A82"/>
    <w:rsid w:val="00744BF0"/>
    <w:rsid w:val="007541DD"/>
    <w:rsid w:val="0075433B"/>
    <w:rsid w:val="00755F5B"/>
    <w:rsid w:val="00763EA0"/>
    <w:rsid w:val="007765FA"/>
    <w:rsid w:val="007C21CE"/>
    <w:rsid w:val="007E2E1A"/>
    <w:rsid w:val="007E2F32"/>
    <w:rsid w:val="007E6692"/>
    <w:rsid w:val="008103B9"/>
    <w:rsid w:val="00812C0F"/>
    <w:rsid w:val="008401B4"/>
    <w:rsid w:val="00857CE2"/>
    <w:rsid w:val="008933C1"/>
    <w:rsid w:val="00893574"/>
    <w:rsid w:val="008D4584"/>
    <w:rsid w:val="00946365"/>
    <w:rsid w:val="00962E27"/>
    <w:rsid w:val="00963391"/>
    <w:rsid w:val="00964D76"/>
    <w:rsid w:val="009A383E"/>
    <w:rsid w:val="009B7525"/>
    <w:rsid w:val="009C4719"/>
    <w:rsid w:val="009D16FF"/>
    <w:rsid w:val="009D248F"/>
    <w:rsid w:val="009E5731"/>
    <w:rsid w:val="009E6113"/>
    <w:rsid w:val="00A014BA"/>
    <w:rsid w:val="00A12883"/>
    <w:rsid w:val="00A22C61"/>
    <w:rsid w:val="00A26DFA"/>
    <w:rsid w:val="00A64587"/>
    <w:rsid w:val="00A731AE"/>
    <w:rsid w:val="00A86A34"/>
    <w:rsid w:val="00A9654D"/>
    <w:rsid w:val="00AA2346"/>
    <w:rsid w:val="00AA45EE"/>
    <w:rsid w:val="00AC1389"/>
    <w:rsid w:val="00B03E4E"/>
    <w:rsid w:val="00B305BE"/>
    <w:rsid w:val="00B315EB"/>
    <w:rsid w:val="00B53522"/>
    <w:rsid w:val="00B560FD"/>
    <w:rsid w:val="00B8714A"/>
    <w:rsid w:val="00B90DA1"/>
    <w:rsid w:val="00B97E50"/>
    <w:rsid w:val="00BC02E1"/>
    <w:rsid w:val="00C00923"/>
    <w:rsid w:val="00C154ED"/>
    <w:rsid w:val="00C30E06"/>
    <w:rsid w:val="00C3158B"/>
    <w:rsid w:val="00C4361A"/>
    <w:rsid w:val="00C43EBF"/>
    <w:rsid w:val="00C46EA4"/>
    <w:rsid w:val="00C52690"/>
    <w:rsid w:val="00C55BB7"/>
    <w:rsid w:val="00C564E0"/>
    <w:rsid w:val="00C57436"/>
    <w:rsid w:val="00C659C3"/>
    <w:rsid w:val="00C82B47"/>
    <w:rsid w:val="00C91A04"/>
    <w:rsid w:val="00CA622D"/>
    <w:rsid w:val="00CA6FB7"/>
    <w:rsid w:val="00CB2A3A"/>
    <w:rsid w:val="00CD2670"/>
    <w:rsid w:val="00D470E1"/>
    <w:rsid w:val="00D50330"/>
    <w:rsid w:val="00D6113A"/>
    <w:rsid w:val="00D9736E"/>
    <w:rsid w:val="00DB5A02"/>
    <w:rsid w:val="00DD315F"/>
    <w:rsid w:val="00DF16D5"/>
    <w:rsid w:val="00E27EA0"/>
    <w:rsid w:val="00E40AFD"/>
    <w:rsid w:val="00E41ACC"/>
    <w:rsid w:val="00E46A21"/>
    <w:rsid w:val="00E51C2F"/>
    <w:rsid w:val="00E57607"/>
    <w:rsid w:val="00E62C5F"/>
    <w:rsid w:val="00E64C18"/>
    <w:rsid w:val="00E818A8"/>
    <w:rsid w:val="00E84DD6"/>
    <w:rsid w:val="00E92CC1"/>
    <w:rsid w:val="00EA3E36"/>
    <w:rsid w:val="00EB36CB"/>
    <w:rsid w:val="00EE78CD"/>
    <w:rsid w:val="00EF783E"/>
    <w:rsid w:val="00F17676"/>
    <w:rsid w:val="00F31A24"/>
    <w:rsid w:val="00F40C96"/>
    <w:rsid w:val="00F534CC"/>
    <w:rsid w:val="00F65F68"/>
    <w:rsid w:val="00F7408C"/>
    <w:rsid w:val="00F90FDC"/>
    <w:rsid w:val="00FA55C0"/>
    <w:rsid w:val="00FB0F9C"/>
    <w:rsid w:val="00FD759E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449942-A963-4BA2-99DF-53C360C9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F68"/>
  </w:style>
  <w:style w:type="paragraph" w:styleId="Rodap">
    <w:name w:val="footer"/>
    <w:basedOn w:val="Normal"/>
    <w:link w:val="Rodap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F68"/>
  </w:style>
  <w:style w:type="paragraph" w:styleId="Textodebalo">
    <w:name w:val="Balloon Text"/>
    <w:basedOn w:val="Normal"/>
    <w:link w:val="TextodebaloChar"/>
    <w:uiPriority w:val="99"/>
    <w:semiHidden/>
    <w:unhideWhenUsed/>
    <w:rsid w:val="004A6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23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495819"/>
    <w:pPr>
      <w:spacing w:after="0" w:line="240" w:lineRule="auto"/>
      <w:ind w:left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95819"/>
    <w:pPr>
      <w:spacing w:after="0" w:line="240" w:lineRule="auto"/>
      <w:ind w:firstLine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CA622D"/>
    <w:pPr>
      <w:spacing w:after="0" w:line="240" w:lineRule="auto"/>
    </w:pPr>
  </w:style>
  <w:style w:type="paragraph" w:customStyle="1" w:styleId="western">
    <w:name w:val="western"/>
    <w:basedOn w:val="Normal"/>
    <w:rsid w:val="006A23FD"/>
    <w:pPr>
      <w:spacing w:before="28" w:after="119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7F9AC-84E0-40A0-9C6A-B0DF0AAF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2043</Words>
  <Characters>11038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2019-09-17T19:55:00Z</cp:lastPrinted>
  <dcterms:created xsi:type="dcterms:W3CDTF">2019-10-18T11:01:00Z</dcterms:created>
  <dcterms:modified xsi:type="dcterms:W3CDTF">2019-10-18T11:01:00Z</dcterms:modified>
</cp:coreProperties>
</file>