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rPr>
          <w:rFonts w:asciiTheme="minorHAnsi" w:hAnsiTheme="minorHAnsi" w:cstheme="minorHAnsi"/>
          <w:b/>
          <w:sz w:val="23"/>
          <w:szCs w:val="23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3"/>
          <w:szCs w:val="23"/>
        </w:rPr>
        <w:t>LEI MUNICIPAL Nº 4.713/2020.</w:t>
      </w:r>
    </w:p>
    <w:p>
      <w:pPr>
        <w:spacing w:after="0" w:line="240" w:lineRule="auto"/>
        <w:contextualSpacing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ind w:left="2552" w:hanging="113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SUSPENDE O RECOLHIMENTO DE CONTRIBUIÇÕES PATRONAIS DEVIDAS PELO MUNICÍPIO AO REGIME PRÓPRIO DE PREVIDÊNCIA DOS SERVIDORES – RPPS, NOS TERMOS DO ART. 9º, § 2º, DA LEI COMPLEMENTAR Nº 173, DE 28 DE MAIO DE 2020.</w:t>
      </w:r>
    </w:p>
    <w:p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ind w:left="2552" w:hanging="1134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</w:rPr>
        <w:t>O PREFEITO MUNICIPAL DE SEBERI</w:t>
      </w:r>
      <w:r>
        <w:rPr>
          <w:rFonts w:asciiTheme="minorHAnsi" w:hAnsiTheme="minorHAnsi" w:cstheme="minorHAnsi"/>
          <w:color w:val="000000"/>
          <w:sz w:val="23"/>
          <w:szCs w:val="23"/>
        </w:rPr>
        <w:t>, Estado do Rio Grande do Sul, no uso das atribuições legais, que lhe são conferidas pela legislação em vigor, faço saber que a Câmara de Vereadores aprovou e eu sanciono e promulgo a seguinte Lei: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Art. 1.º</w:t>
      </w:r>
      <w:r>
        <w:rPr>
          <w:rFonts w:asciiTheme="minorHAnsi" w:hAnsiTheme="minorHAnsi" w:cstheme="minorHAnsi"/>
          <w:sz w:val="23"/>
          <w:szCs w:val="23"/>
        </w:rPr>
        <w:t xml:space="preserve"> Fica suspenso o recolhimento das seguintes contribuições a cargo do Município, devidas ao Regime Próprio de Previdência Social – RPPS, de que trata a Lei Municipal nº 2.232, de 31 de dezembro de 2004: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I – Contribuição normal, das competências de novembro, dezembro e gratificação natalina (13º salário);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II – Contribuição suplementar, para recuperar o passivo atuarial, das competências de novembro, dezembro e gratificação natalina (13º salário).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Art. 2.º</w:t>
      </w:r>
      <w:r>
        <w:rPr>
          <w:rFonts w:asciiTheme="minorHAnsi" w:hAnsiTheme="minorHAnsi" w:cstheme="minorHAnsi"/>
          <w:sz w:val="23"/>
          <w:szCs w:val="23"/>
        </w:rPr>
        <w:t xml:space="preserve"> O valor das contribuições de que tratam os incisos I e II do art. 1º será recolhido ao Regime Próprio de Previdência Social – RPPS, mediante termo de acordo de parcelamento que deve ser formalizado até o dia 31 de janeiro de 2021, em número não superior a 48 (quarenta e oito meses) prestações mensais, iguais e sucessivas, vencendo a primeira no mês de fevereiro de 2021, na mesma data do vencimento das demais parcelas de contribuição devidas mensalmente ao RPPS.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§ 1º</w:t>
      </w:r>
      <w:r>
        <w:rPr>
          <w:rFonts w:asciiTheme="minorHAnsi" w:hAnsiTheme="minorHAnsi" w:cstheme="minorHAnsi"/>
          <w:sz w:val="23"/>
          <w:szCs w:val="23"/>
        </w:rPr>
        <w:t xml:space="preserve"> Para apuração do montante devido, os valores originais serão atualizados pelo Índice Geral de Preços do Mercado IGP-M ou pelo Índice Nacional de Preços ao Consumidor Amplo –IPCA (índice ou fator incidente sobre os tributos municipais, vigente na data da formalização do parcelamento), acrescidos de juros simples de 0,50% (cinco décimos por cento) ao mês, acrescido de multa de 10,00% (dez por cento), previstos no </w:t>
      </w:r>
      <w:r>
        <w:fldChar w:fldCharType="begin"/>
      </w:r>
      <w:r>
        <w:instrText xml:space="preserve"> HYPERLINK "https://cespro.com.br/visualizarDiploma.php?cdMunicipio=7950&amp;cdDiploma=20143861" \l "a7" </w:instrText>
      </w:r>
      <w:r>
        <w:fldChar w:fldCharType="separate"/>
      </w:r>
      <w:r>
        <w:rPr>
          <w:rStyle w:val="8"/>
          <w:rFonts w:asciiTheme="minorHAnsi" w:hAnsiTheme="minorHAnsi" w:cstheme="minorHAnsi"/>
          <w:sz w:val="23"/>
          <w:szCs w:val="23"/>
        </w:rPr>
        <w:t>artigo 7º da Lei Municipal nº 3.861/2014</w:t>
      </w:r>
      <w:r>
        <w:rPr>
          <w:rStyle w:val="8"/>
          <w:rFonts w:asciiTheme="minorHAnsi" w:hAnsiTheme="minorHAnsi" w:cstheme="minorHAnsi"/>
          <w:sz w:val="23"/>
          <w:szCs w:val="23"/>
        </w:rPr>
        <w:fldChar w:fldCharType="end"/>
      </w:r>
      <w:r>
        <w:rPr>
          <w:rFonts w:asciiTheme="minorHAnsi" w:hAnsiTheme="minorHAnsi" w:cstheme="minorHAnsi"/>
          <w:sz w:val="23"/>
          <w:szCs w:val="23"/>
        </w:rPr>
        <w:t xml:space="preserve">, que incluiu o </w:t>
      </w:r>
      <w:r>
        <w:fldChar w:fldCharType="begin"/>
      </w:r>
      <w:r>
        <w:instrText xml:space="preserve"> HYPERLINK "https://cespro.com.br/visualizarDiploma.php?cdMunicipio=7950&amp;cdDiploma=20042232" \l "a17" </w:instrText>
      </w:r>
      <w:r>
        <w:fldChar w:fldCharType="separate"/>
      </w:r>
      <w:r>
        <w:rPr>
          <w:rStyle w:val="8"/>
          <w:rFonts w:asciiTheme="minorHAnsi" w:hAnsiTheme="minorHAnsi" w:cstheme="minorHAnsi"/>
          <w:sz w:val="23"/>
          <w:szCs w:val="23"/>
        </w:rPr>
        <w:t>§ 1º no artigo 17 da Lei Municipal nº 2.232/2004</w:t>
      </w:r>
      <w:r>
        <w:rPr>
          <w:rStyle w:val="8"/>
          <w:rFonts w:asciiTheme="minorHAnsi" w:hAnsiTheme="minorHAnsi" w:cstheme="minorHAnsi"/>
          <w:sz w:val="23"/>
          <w:szCs w:val="23"/>
        </w:rPr>
        <w:fldChar w:fldCharType="end"/>
      </w:r>
      <w:r>
        <w:rPr>
          <w:rFonts w:asciiTheme="minorHAnsi" w:hAnsiTheme="minorHAnsi" w:cstheme="minorHAnsi"/>
          <w:sz w:val="23"/>
          <w:szCs w:val="23"/>
        </w:rPr>
        <w:t>, acumulados desde a data de vencimento até a data de assinatura do termo de acordo de parcelamento.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§ 2º</w:t>
      </w:r>
      <w:r>
        <w:rPr>
          <w:rFonts w:asciiTheme="minorHAnsi" w:hAnsiTheme="minorHAnsi" w:cstheme="minorHAnsi"/>
          <w:sz w:val="23"/>
          <w:szCs w:val="23"/>
        </w:rPr>
        <w:t xml:space="preserve"> As prestações vincendas serão atualizadas mensalmente pelo índice utilizado conforme previsão no § 1º deste artigo, acrescido de juros simples de 0,50% (meio por cento) ao mês, acumulados desde a data de consolidação do montante devido no termo de acordo de parcelamento até o mês do pagamento.</w:t>
      </w:r>
      <w:bookmarkStart w:id="0" w:name="a7"/>
      <w:bookmarkEnd w:id="0"/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§ 3º</w:t>
      </w:r>
      <w:r>
        <w:rPr>
          <w:rFonts w:asciiTheme="minorHAnsi" w:hAnsiTheme="minorHAnsi" w:cstheme="minorHAnsi"/>
          <w:sz w:val="23"/>
          <w:szCs w:val="23"/>
        </w:rPr>
        <w:t xml:space="preserve"> As prestações vencidas e não pagas serão atualizadas mensalmente pelo índice utilizado conforme previsão no § 1º deste artigo, acrescido de juros simples de 0,50% (meio por cento) ao mês e multa de 10% (dez pontos percentuais), acumulados desde a data de vencimento da prestação até o mês do efetivo pagamento, caso a demora no pagamento ultrapasse 30 (trinta) dias a contar do seu vencimento, incluindo esta penalidade na base de cálculo para aplicação de juros e correção monetária.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Art. 3.º</w:t>
      </w:r>
      <w:r>
        <w:rPr>
          <w:rFonts w:asciiTheme="minorHAnsi" w:hAnsiTheme="minorHAnsi" w:cstheme="minorHAnsi"/>
          <w:sz w:val="23"/>
          <w:szCs w:val="23"/>
        </w:rPr>
        <w:t xml:space="preserve"> Nos termos do art. 5º-A, da Portaria MF nº 333/2017 do Ministério da Fazenda, as parcelas do parcelamento de que trata esta Lei, ficam vinculadas a parcela do FPM (Fundo de Participação dos Municípios) repassadas mensalmente ao Município, no dia 10 (dez) de cada mês, creditados no Banco 001 (Banco do Brasil), agência 1379-X, conta corrente 4486-5 e creditadas na mesma data, na conta corrente nº 20.777-2 agência 1379-X, Banco (Banco do Brasil S/A), titular Fundo de Previdência Social dos Servidores Municipais - FPSM de Seberi - RS, mediante ofício assinado pelo Presidente do Fundo e respectivas guias de recolhimento do CADPREV.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§ 1º </w:t>
      </w:r>
      <w:r>
        <w:rPr>
          <w:rFonts w:asciiTheme="minorHAnsi" w:hAnsiTheme="minorHAnsi" w:cstheme="minorHAnsi"/>
          <w:sz w:val="23"/>
          <w:szCs w:val="23"/>
        </w:rPr>
        <w:t>Na eventualidade dos valores creditados a título de FPM não serem os suficientes para a liquidação da parcela, o Município realizará depósito de recursos livres na respectiva conta corrente, suficientes para liquidação da parcela.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 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§ 2º </w:t>
      </w:r>
      <w:r>
        <w:rPr>
          <w:rFonts w:asciiTheme="minorHAnsi" w:hAnsiTheme="minorHAnsi" w:cstheme="minorHAnsi"/>
          <w:sz w:val="23"/>
          <w:szCs w:val="23"/>
        </w:rPr>
        <w:t>A garantia de vinculação do FPM deverá constar de cláusula do termo de parcelamento e de autorização fornecida ao agente financeiro responsável pelo repasse das cotas, e vigorará até a quitação do termo.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Art. 4.º</w:t>
      </w:r>
      <w:r>
        <w:rPr>
          <w:rFonts w:asciiTheme="minorHAnsi" w:hAnsiTheme="minorHAnsi" w:cstheme="minorHAnsi"/>
          <w:sz w:val="23"/>
          <w:szCs w:val="23"/>
        </w:rPr>
        <w:t xml:space="preserve"> É de responsabilidade do Município, até a quitação integral dos recolhimentos suspensos nos termos desta Lei: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I – A cobertura de eventuais insuficiências financeiras do Regime Próprio de Previdência Social – RPPS decorrentes do pagamento de benefícios previdenciários;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II – O custeio direto, com recursos do Tesouro, se necessário, das despesas para a manutenção do funcionamento do órgão gestor do Regime Próprio de Previdência Social – RPPS.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Art. 5.º</w:t>
      </w:r>
      <w:r>
        <w:rPr>
          <w:rFonts w:asciiTheme="minorHAnsi" w:hAnsiTheme="minorHAnsi" w:cstheme="minorHAnsi"/>
          <w:sz w:val="23"/>
          <w:szCs w:val="23"/>
        </w:rPr>
        <w:t xml:space="preserve"> As despesas decorrentes desta Lei serão suportadas por dotações orçamentárias próprias dos orçamentos anuais vindouros do Município.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Art. 6.º</w:t>
      </w:r>
      <w:r>
        <w:rPr>
          <w:rFonts w:asciiTheme="minorHAnsi" w:hAnsiTheme="minorHAnsi" w:cstheme="minorHAnsi"/>
          <w:sz w:val="23"/>
          <w:szCs w:val="23"/>
        </w:rPr>
        <w:t xml:space="preserve"> Esta Lei entra em vigor na data da sua publicação.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GABINETE DO PREFEITO MUNICIPAL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SEBERI, 24 DE NOVEMBRO DE 2020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NELSON FRANCISCO DA SILVA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PREFEITO MUNICIPAL 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SECRETÁRIA MUN. DA ADMINISTRAÇÃO E PLANEJAMENTO</w:t>
      </w: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DO PROJETO DE LEI Nº. 81/2020.</w:t>
      </w:r>
    </w:p>
    <w:p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spacing w:after="0"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Senhor Presidente</w:t>
      </w:r>
      <w:r>
        <w:rPr>
          <w:rFonts w:asciiTheme="minorHAnsi" w:hAnsiTheme="minorHAnsi" w:cstheme="minorHAnsi"/>
          <w:sz w:val="23"/>
          <w:szCs w:val="23"/>
        </w:rPr>
        <w:t>:</w:t>
      </w:r>
    </w:p>
    <w:p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Encaminho a Vossa Excelência, usando da prerrogativa que me confere a Lei Orgânica Municipal, o presente projeto de lei que s</w:t>
      </w:r>
      <w:r>
        <w:rPr>
          <w:rFonts w:asciiTheme="minorHAnsi" w:hAnsiTheme="minorHAnsi" w:cstheme="minorHAnsi"/>
          <w:bCs/>
          <w:sz w:val="23"/>
          <w:szCs w:val="23"/>
        </w:rPr>
        <w:t>uspende o recolhimento de contribuições patronais devidas pelo Município ao Regime Próprio de Previdência dos Servidores – RPPS, nos termos do art. 9º, § 2º, da Lei Complementar nº 173, de 28 de maio de 2020.</w:t>
      </w:r>
    </w:p>
    <w:p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presente abordagem trata das previsões legais insertas na Lei Complementar 173/2020, publicada em 28/05/2020, que “Estabelece o Programa Federativo de Enfrentamento ao Coronavírus SARS-CoV-2 (Covid-19), altera a Lei Complementar nº 101, de 4 de maio de 2000, e dá outras providências”. De igual forma, traz a previsão da Portaria da Secretaria da Previdência Social 14.816/2020, que regulamenta a suspensão dos pagamentos ao RPPS.</w:t>
      </w:r>
    </w:p>
    <w:p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LC 173/2020 estabelece, em seu artigo 9º, § 2º, a possibilidade de os Municípios realizarem a suspensão dos pagamentos de suas cotas patronais à previdência própria, bem como deixar de adimplir, pelo prazo estabelecido, o pagamento de financiamentos dos débitos com a Previdência Social.</w:t>
      </w:r>
    </w:p>
    <w:p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Diz a Lei Complementar 173/2020:</w:t>
      </w:r>
    </w:p>
    <w:p>
      <w:pPr>
        <w:pStyle w:val="14"/>
        <w:shd w:val="clear" w:color="auto" w:fill="FFFFFF"/>
        <w:spacing w:before="0" w:beforeAutospacing="0" w:after="150" w:afterAutospacing="0"/>
        <w:ind w:left="1701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9º Ficam suspensos, na forma do regulamento, os pagamentos dos refinanciamentos de dívidas dos Municípios com a Previdência Social com vencimento entre 1º de março e 31 de dezembro de 2020.</w:t>
      </w:r>
    </w:p>
    <w:p>
      <w:pPr>
        <w:pStyle w:val="14"/>
        <w:shd w:val="clear" w:color="auto" w:fill="FFFFFF"/>
        <w:spacing w:before="0" w:beforeAutospacing="0" w:after="150" w:afterAutospacing="0"/>
        <w:ind w:left="1701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§ 1º (VETADO).</w:t>
      </w:r>
    </w:p>
    <w:p>
      <w:pPr>
        <w:pStyle w:val="14"/>
        <w:shd w:val="clear" w:color="auto" w:fill="FFFFFF"/>
        <w:spacing w:before="0" w:beforeAutospacing="0" w:after="150" w:afterAutospacing="0"/>
        <w:ind w:left="1701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§ 2º A suspensão de que trata este artigo se estende ao recolhimento das contribuições previdenciárias patronais dos Municípios devidas aos respectivos regimes próprios, desde que autorizada por lei municipal específica</w:t>
      </w:r>
      <w:r>
        <w:rPr>
          <w:rFonts w:asciiTheme="minorHAnsi" w:hAnsiTheme="minorHAnsi" w:cstheme="minorHAnsi"/>
          <w:i/>
          <w:sz w:val="23"/>
          <w:szCs w:val="23"/>
        </w:rPr>
        <w:t>.</w:t>
      </w:r>
    </w:p>
    <w:p>
      <w:pPr>
        <w:pStyle w:val="2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A previsão acima estabelece a possibilidade de suspensão dos pagamentos das dívidas, </w:t>
      </w:r>
      <w:r>
        <w:rPr>
          <w:rFonts w:asciiTheme="minorHAnsi" w:hAnsiTheme="minorHAnsi" w:cstheme="minorHAnsi"/>
          <w:b/>
          <w:sz w:val="23"/>
          <w:szCs w:val="23"/>
        </w:rPr>
        <w:t>na forma de regulamento</w:t>
      </w:r>
      <w:r>
        <w:rPr>
          <w:rFonts w:asciiTheme="minorHAnsi" w:hAnsiTheme="minorHAnsi" w:cstheme="minorHAnsi"/>
          <w:sz w:val="23"/>
          <w:szCs w:val="23"/>
        </w:rPr>
        <w:t xml:space="preserve">. Veja-se que o dispositivo trata da Previdência Social como um todo, incluindo o regime geral, cuja competência operacional e financeira pertence à União. No caso dos RPPS, tal atribuição é da alçada de cada ente municipal, portanto, passível de aplicação imediata, pois a relação é do regime próprio com sua fonte de financiamento. </w:t>
      </w:r>
    </w:p>
    <w:p>
      <w:pPr>
        <w:pStyle w:val="2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A norma tem eficácia a partir de 1º de março de 2020, ou seja, retroage seus efeitos concretos ao período fixado na lei, mas não autoriza o ressarcimento de tal montante já pago.</w:t>
      </w:r>
    </w:p>
    <w:p>
      <w:pPr>
        <w:pStyle w:val="2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Assim, resta autorizada a suspensão das parcelas de parcelamento com a </w:t>
      </w:r>
      <w:r>
        <w:rPr>
          <w:rFonts w:asciiTheme="minorHAnsi" w:hAnsiTheme="minorHAnsi" w:cstheme="minorHAnsi"/>
          <w:b/>
          <w:sz w:val="23"/>
          <w:szCs w:val="23"/>
        </w:rPr>
        <w:t>Previdência Social</w:t>
      </w:r>
      <w:r>
        <w:rPr>
          <w:rFonts w:asciiTheme="minorHAnsi" w:hAnsiTheme="minorHAnsi" w:cstheme="minorHAnsi"/>
          <w:sz w:val="23"/>
          <w:szCs w:val="23"/>
        </w:rPr>
        <w:t xml:space="preserve">, com vencimento entre 1º de março e 31 de dezembro de 2020. A medida também se estende às cotas patronais de contribuição mensal dos regimes de previdência. Contudo, é necessária </w:t>
      </w:r>
      <w:r>
        <w:rPr>
          <w:rFonts w:asciiTheme="minorHAnsi" w:hAnsiTheme="minorHAnsi" w:cstheme="minorHAnsi"/>
          <w:b/>
          <w:sz w:val="23"/>
          <w:szCs w:val="23"/>
        </w:rPr>
        <w:t>lei autorizativa municipal</w:t>
      </w:r>
      <w:r>
        <w:rPr>
          <w:rFonts w:asciiTheme="minorHAnsi" w:hAnsiTheme="minorHAnsi" w:cstheme="minorHAnsi"/>
          <w:sz w:val="23"/>
          <w:szCs w:val="23"/>
        </w:rPr>
        <w:t>. A Portaria 14.816/2020 disciplina a forma de suspensão e o reescalonamento dos débitos, que podem ser pagos em até 60 meses, a partir da formalização do acordo até 31/01/2021.</w:t>
      </w:r>
    </w:p>
    <w:p>
      <w:pPr>
        <w:pStyle w:val="2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Importante frisar a Administração Municipal submeteu previamente ao Conselho do Fundo Próprio de Previdência, a proposta de suspensão das parcelas de que trata este projeto de lei. O Conselho, depois de analisar e discutir a proposta de suspensão, aprovou por unanimidade, conforme cópia da Ata da reunião que se remete em anexo.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Por fim, salientar que os valores resultantes da suspensão dos pagamentos, de que trata este projeto de lei, serão aplicados preferencialmente em ações na área da saúde e de enfrentamento da calamidade pública decorrente da pandemia de COVID-19, e também para atendimento de despesas em decorrência da estiagem que assola o município, conforme decreto municipal nº 94/2020, que declarou situação de emergência no território do município de Seberi.</w:t>
      </w:r>
    </w:p>
    <w:p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Limitado ao exposto, e na expectativa de ver aprovado o presente projeto de lei o mais breve possível, solicitamos sua apreciação </w:t>
      </w:r>
      <w:r>
        <w:rPr>
          <w:rFonts w:asciiTheme="minorHAnsi" w:hAnsiTheme="minorHAnsi" w:cstheme="minorHAnsi"/>
          <w:b/>
          <w:sz w:val="23"/>
          <w:szCs w:val="23"/>
        </w:rPr>
        <w:t>em regime de urgência urgentíssima</w:t>
      </w:r>
      <w:r>
        <w:rPr>
          <w:rFonts w:asciiTheme="minorHAnsi" w:hAnsiTheme="minorHAnsi" w:cstheme="minorHAnsi"/>
          <w:sz w:val="23"/>
          <w:szCs w:val="23"/>
        </w:rPr>
        <w:t>, aproveitando para renovar a Vossa Excelência votos de apreço e consideração.</w:t>
      </w:r>
    </w:p>
    <w:p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Atenciosamente,</w:t>
      </w:r>
    </w:p>
    <w:p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Nelson Francisco da Silva </w:t>
      </w:r>
    </w:p>
    <w:p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Prefeito Municipal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23"/>
          <w:szCs w:val="23"/>
        </w:rPr>
      </w:pPr>
    </w:p>
    <w:sectPr>
      <w:headerReference r:id="rId3" w:type="default"/>
      <w:pgSz w:w="11906" w:h="16838"/>
      <w:pgMar w:top="1417" w:right="1133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/>
              <w:b/>
              <w:sz w:val="10"/>
              <w:szCs w:val="10"/>
              <w:lang w:eastAsia="pt-BR"/>
            </w:rPr>
          </w:pP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/>
              <w:b/>
              <w:sz w:val="24"/>
              <w:szCs w:val="24"/>
              <w:lang w:eastAsia="pt-BR"/>
            </w:rPr>
          </w:pPr>
          <w:r>
            <w:rPr>
              <w:rFonts w:ascii="Times New Roman" w:hAnsi="Times New Roman" w:eastAsia="Times New Roman"/>
              <w:b/>
              <w:sz w:val="24"/>
              <w:szCs w:val="24"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6" name="Imagem 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/>
              <w:sz w:val="24"/>
              <w:szCs w:val="24"/>
              <w:lang w:eastAsia="pt-BR"/>
            </w:rPr>
          </w:pP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/>
              <w:sz w:val="16"/>
              <w:szCs w:val="16"/>
              <w:lang w:eastAsia="pt-BR"/>
            </w:rPr>
          </w:pPr>
          <w:r>
            <w:rPr>
              <w:rFonts w:ascii="Times New Roman" w:hAnsi="Times New Roman" w:eastAsia="Times New Roman"/>
              <w:sz w:val="16"/>
              <w:szCs w:val="16"/>
              <w:lang w:eastAsia="pt-BR"/>
            </w:rPr>
            <w:t>ESTADO DO RIO GRANDE DO SUL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eastAsia="Times New Roman" w:cs="Tahoma"/>
              <w:b/>
              <w:sz w:val="16"/>
              <w:szCs w:val="16"/>
              <w:lang w:eastAsia="pt-BR"/>
            </w:rPr>
          </w:pPr>
          <w:r>
            <w:rPr>
              <w:rFonts w:ascii="Tahoma" w:hAnsi="Tahoma" w:eastAsia="Times New Roman" w:cs="Tahoma"/>
              <w:b/>
              <w:sz w:val="16"/>
              <w:szCs w:val="16"/>
              <w:lang w:eastAsia="pt-BR"/>
            </w:rPr>
            <w:t>PREFEITURA MUNICIPAL DE SEBERI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eastAsia="Times New Roman" w:cs="Tahoma"/>
              <w:sz w:val="16"/>
              <w:szCs w:val="16"/>
              <w:lang w:eastAsia="pt-BR"/>
            </w:rPr>
          </w:pPr>
          <w:r>
            <w:rPr>
              <w:rFonts w:ascii="Tahoma" w:hAnsi="Tahoma" w:eastAsia="Times New Roman" w:cs="Tahoma"/>
              <w:sz w:val="16"/>
              <w:szCs w:val="16"/>
              <w:lang w:eastAsia="pt-BR"/>
            </w:rPr>
            <w:t>Avenida General Flores da Cunha, 831 – Centro – CEP 98380-000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eastAsia="Times New Roman" w:cs="Tahoma"/>
              <w:sz w:val="16"/>
              <w:szCs w:val="16"/>
              <w:lang w:eastAsia="pt-BR"/>
            </w:rPr>
          </w:pPr>
          <w:r>
            <w:rPr>
              <w:rFonts w:ascii="Tahoma" w:hAnsi="Tahoma" w:eastAsia="Times New Roman" w:cs="Tahoma"/>
              <w:sz w:val="16"/>
              <w:szCs w:val="16"/>
              <w:lang w:eastAsia="pt-BR"/>
            </w:rPr>
            <w:t>Fones: 55.3746.1122 e 55.3746.1127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eastAsia="Times New Roman" w:cs="Tahoma"/>
              <w:sz w:val="16"/>
              <w:szCs w:val="16"/>
              <w:lang w:eastAsia="pt-BR"/>
            </w:rPr>
          </w:pPr>
          <w:r>
            <w:rPr>
              <w:rFonts w:ascii="Tahoma" w:hAnsi="Tahoma" w:eastAsia="Times New Roman" w:cs="Tahoma"/>
              <w:sz w:val="16"/>
              <w:szCs w:val="16"/>
              <w:lang w:eastAsia="pt-BR"/>
            </w:rPr>
            <w:t>Email: secretaria@pmseberi.com.br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eastAsia="Times New Roman" w:cs="Tahoma"/>
              <w:sz w:val="16"/>
              <w:szCs w:val="16"/>
              <w:lang w:val="en-US" w:eastAsia="pt-BR"/>
            </w:rPr>
          </w:pPr>
          <w:r>
            <w:rPr>
              <w:rFonts w:ascii="Tahoma" w:hAnsi="Tahoma" w:eastAsia="Times New Roman" w:cs="Tahoma"/>
              <w:sz w:val="16"/>
              <w:szCs w:val="16"/>
              <w:lang w:val="en-US" w:eastAsia="pt-BR"/>
            </w:rPr>
            <w:t>Site: www.pmseberi.com.br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eastAsia="Times New Roman" w:cs="Tahoma"/>
              <w:sz w:val="16"/>
              <w:szCs w:val="16"/>
              <w:lang w:val="en-US" w:eastAsia="pt-BR"/>
            </w:rPr>
          </w:pPr>
          <w:r>
            <w:rPr>
              <w:rFonts w:ascii="Tahoma" w:hAnsi="Tahoma" w:eastAsia="Times New Roman" w:cs="Tahoma"/>
              <w:sz w:val="16"/>
              <w:szCs w:val="16"/>
              <w:lang w:val="en-US" w:eastAsia="pt-BR"/>
            </w:rPr>
            <w:t>CNPJ 87.613.196/0001-78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eastAsia="Times New Roman" w:cs="Tahoma"/>
              <w:sz w:val="24"/>
              <w:szCs w:val="24"/>
              <w:lang w:val="en-US" w:eastAsia="pt-BR"/>
            </w:rPr>
          </w:pP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02"/>
    <w:rsid w:val="000A7EEB"/>
    <w:rsid w:val="000C2791"/>
    <w:rsid w:val="000D15C3"/>
    <w:rsid w:val="000E2A2C"/>
    <w:rsid w:val="00151DD6"/>
    <w:rsid w:val="00151E3F"/>
    <w:rsid w:val="00182AFD"/>
    <w:rsid w:val="00186B7A"/>
    <w:rsid w:val="001D4C37"/>
    <w:rsid w:val="001E3EC1"/>
    <w:rsid w:val="0024718B"/>
    <w:rsid w:val="00267700"/>
    <w:rsid w:val="0027381E"/>
    <w:rsid w:val="00281DFA"/>
    <w:rsid w:val="002A0D1C"/>
    <w:rsid w:val="002C70FA"/>
    <w:rsid w:val="00304209"/>
    <w:rsid w:val="00330E1B"/>
    <w:rsid w:val="00356645"/>
    <w:rsid w:val="00381D5B"/>
    <w:rsid w:val="003A45C3"/>
    <w:rsid w:val="003C18F6"/>
    <w:rsid w:val="004507F1"/>
    <w:rsid w:val="00457B32"/>
    <w:rsid w:val="004650CE"/>
    <w:rsid w:val="004A01AC"/>
    <w:rsid w:val="004B681B"/>
    <w:rsid w:val="004D41AE"/>
    <w:rsid w:val="00506F6C"/>
    <w:rsid w:val="005246A6"/>
    <w:rsid w:val="00553AF6"/>
    <w:rsid w:val="00573EB9"/>
    <w:rsid w:val="005903A5"/>
    <w:rsid w:val="005955D2"/>
    <w:rsid w:val="005A3B71"/>
    <w:rsid w:val="005B1A33"/>
    <w:rsid w:val="006113E7"/>
    <w:rsid w:val="0061729F"/>
    <w:rsid w:val="00661FE8"/>
    <w:rsid w:val="006815B3"/>
    <w:rsid w:val="00682108"/>
    <w:rsid w:val="00696D07"/>
    <w:rsid w:val="006F15B0"/>
    <w:rsid w:val="006F66B9"/>
    <w:rsid w:val="00713B52"/>
    <w:rsid w:val="00740A08"/>
    <w:rsid w:val="00781F12"/>
    <w:rsid w:val="007832D7"/>
    <w:rsid w:val="00790FAC"/>
    <w:rsid w:val="007A0580"/>
    <w:rsid w:val="007E3298"/>
    <w:rsid w:val="007E53DC"/>
    <w:rsid w:val="00830813"/>
    <w:rsid w:val="008633E1"/>
    <w:rsid w:val="00880DB6"/>
    <w:rsid w:val="00882C86"/>
    <w:rsid w:val="00883F10"/>
    <w:rsid w:val="008C0521"/>
    <w:rsid w:val="00916539"/>
    <w:rsid w:val="00935A20"/>
    <w:rsid w:val="00977BFD"/>
    <w:rsid w:val="00985153"/>
    <w:rsid w:val="00992202"/>
    <w:rsid w:val="009A3F9E"/>
    <w:rsid w:val="009A60AA"/>
    <w:rsid w:val="009F2AC2"/>
    <w:rsid w:val="00A01DC8"/>
    <w:rsid w:val="00A073F9"/>
    <w:rsid w:val="00A3454D"/>
    <w:rsid w:val="00A7555A"/>
    <w:rsid w:val="00A83389"/>
    <w:rsid w:val="00A94878"/>
    <w:rsid w:val="00AD0D73"/>
    <w:rsid w:val="00B33DD4"/>
    <w:rsid w:val="00B570E2"/>
    <w:rsid w:val="00B66180"/>
    <w:rsid w:val="00BA05E4"/>
    <w:rsid w:val="00BD7893"/>
    <w:rsid w:val="00BF2278"/>
    <w:rsid w:val="00C234D4"/>
    <w:rsid w:val="00C60BA7"/>
    <w:rsid w:val="00C64730"/>
    <w:rsid w:val="00C66200"/>
    <w:rsid w:val="00C8237C"/>
    <w:rsid w:val="00C8700A"/>
    <w:rsid w:val="00CA3064"/>
    <w:rsid w:val="00CC4471"/>
    <w:rsid w:val="00CD473A"/>
    <w:rsid w:val="00CE4272"/>
    <w:rsid w:val="00D12C6B"/>
    <w:rsid w:val="00D33443"/>
    <w:rsid w:val="00D37CB9"/>
    <w:rsid w:val="00D445CA"/>
    <w:rsid w:val="00D61EDD"/>
    <w:rsid w:val="00D664AA"/>
    <w:rsid w:val="00D71435"/>
    <w:rsid w:val="00DB7758"/>
    <w:rsid w:val="00E314A2"/>
    <w:rsid w:val="00E37479"/>
    <w:rsid w:val="00E51A23"/>
    <w:rsid w:val="00E52CDD"/>
    <w:rsid w:val="00E55B79"/>
    <w:rsid w:val="00E6678D"/>
    <w:rsid w:val="00EE7BB9"/>
    <w:rsid w:val="00EF2E8A"/>
    <w:rsid w:val="00F034E7"/>
    <w:rsid w:val="00F25327"/>
    <w:rsid w:val="00F50ED2"/>
    <w:rsid w:val="00FC3DB5"/>
    <w:rsid w:val="00FD5ED8"/>
    <w:rsid w:val="00FF3D4C"/>
    <w:rsid w:val="5F7233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3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0"/>
    <w:unhideWhenUsed/>
    <w:uiPriority w:val="0"/>
    <w:pPr>
      <w:spacing w:after="120" w:line="240" w:lineRule="auto"/>
      <w:ind w:left="283"/>
    </w:pPr>
    <w:rPr>
      <w:rFonts w:ascii="Times New Roman" w:hAnsi="Times New Roman" w:eastAsia="Times New Roman"/>
      <w:sz w:val="24"/>
      <w:szCs w:val="24"/>
      <w:lang w:val="zh-CN" w:eastAsia="zh-CN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Recuo de corpo de texto Char"/>
    <w:basedOn w:val="7"/>
    <w:link w:val="6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1">
    <w:name w:val="Texto de balão Char"/>
    <w:basedOn w:val="7"/>
    <w:link w:val="5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Cabeçalho Char"/>
    <w:basedOn w:val="7"/>
    <w:link w:val="3"/>
    <w:uiPriority w:val="99"/>
    <w:rPr>
      <w:rFonts w:ascii="Calibri" w:hAnsi="Calibri" w:eastAsia="Calibri" w:cs="Times New Roman"/>
    </w:rPr>
  </w:style>
  <w:style w:type="character" w:customStyle="1" w:styleId="13">
    <w:name w:val="Rodapé Char"/>
    <w:basedOn w:val="7"/>
    <w:link w:val="4"/>
    <w:uiPriority w:val="99"/>
    <w:rPr>
      <w:rFonts w:ascii="Calibri" w:hAnsi="Calibri" w:eastAsia="Calibri" w:cs="Times New Roman"/>
    </w:rPr>
  </w:style>
  <w:style w:type="paragraph" w:customStyle="1" w:styleId="14">
    <w:name w:val="dou-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1381</Words>
  <Characters>7459</Characters>
  <Lines>62</Lines>
  <Paragraphs>17</Paragraphs>
  <TotalTime>2</TotalTime>
  <ScaleCrop>false</ScaleCrop>
  <LinksUpToDate>false</LinksUpToDate>
  <CharactersWithSpaces>8823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2020-11-24T11:46:00Z</dcterms:created>
  <dc:creator>Usuario</dc:creator>
  <cp:lastModifiedBy>Usuario</cp:lastModifiedBy>
  <cp:lastPrinted>2018-02-28T13:32:00Z</cp:lastPrinted>
  <dcterms:modified xsi:type="dcterms:W3CDTF">2021-01-26T12:55:10Z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