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D1" w:rsidRPr="00301C02" w:rsidRDefault="00CE29D1" w:rsidP="00CE29D1">
      <w:pPr>
        <w:jc w:val="both"/>
        <w:rPr>
          <w:rFonts w:asciiTheme="minorHAnsi" w:eastAsia="Times New Roman" w:hAnsiTheme="minorHAnsi"/>
          <w:b/>
          <w:bCs/>
          <w:sz w:val="23"/>
          <w:szCs w:val="23"/>
        </w:rPr>
      </w:pPr>
      <w:bookmarkStart w:id="0" w:name="_GoBack"/>
      <w:bookmarkEnd w:id="0"/>
      <w:r w:rsidRPr="00301C02">
        <w:rPr>
          <w:rFonts w:asciiTheme="minorHAnsi" w:eastAsia="Times New Roman" w:hAnsiTheme="minorHAnsi"/>
          <w:b/>
          <w:bCs/>
          <w:sz w:val="23"/>
          <w:szCs w:val="23"/>
        </w:rPr>
        <w:t xml:space="preserve">LEI Nº </w:t>
      </w:r>
      <w:r w:rsidR="000B3CFC">
        <w:rPr>
          <w:rFonts w:asciiTheme="minorHAnsi" w:eastAsia="Times New Roman" w:hAnsiTheme="minorHAnsi"/>
          <w:b/>
          <w:bCs/>
          <w:sz w:val="23"/>
          <w:szCs w:val="23"/>
        </w:rPr>
        <w:t>4.560</w:t>
      </w:r>
      <w:r w:rsidRPr="00301C02">
        <w:rPr>
          <w:rFonts w:asciiTheme="minorHAnsi" w:eastAsia="Times New Roman" w:hAnsiTheme="minorHAnsi"/>
          <w:b/>
          <w:bCs/>
          <w:sz w:val="23"/>
          <w:szCs w:val="23"/>
        </w:rPr>
        <w:t>/201</w:t>
      </w:r>
      <w:r w:rsidR="00D56849">
        <w:rPr>
          <w:rFonts w:asciiTheme="minorHAnsi" w:eastAsia="Times New Roman" w:hAnsiTheme="minorHAnsi"/>
          <w:b/>
          <w:bCs/>
          <w:sz w:val="23"/>
          <w:szCs w:val="23"/>
        </w:rPr>
        <w:t>9</w:t>
      </w:r>
    </w:p>
    <w:p w:rsidR="00CE29D1" w:rsidRPr="00301C02" w:rsidRDefault="00CE29D1" w:rsidP="00CE29D1">
      <w:pPr>
        <w:jc w:val="both"/>
        <w:rPr>
          <w:rFonts w:asciiTheme="minorHAnsi" w:eastAsia="Times New Roman" w:hAnsiTheme="minorHAnsi"/>
          <w:b/>
          <w:bCs/>
          <w:sz w:val="23"/>
          <w:szCs w:val="23"/>
        </w:rPr>
      </w:pPr>
    </w:p>
    <w:p w:rsidR="00CE29D1" w:rsidRPr="00301C02" w:rsidRDefault="00084404" w:rsidP="009A36EB">
      <w:pPr>
        <w:ind w:left="3686"/>
        <w:jc w:val="both"/>
        <w:rPr>
          <w:rFonts w:asciiTheme="minorHAnsi" w:eastAsia="Times New Roman" w:hAnsiTheme="minorHAnsi"/>
          <w:sz w:val="23"/>
          <w:szCs w:val="23"/>
        </w:rPr>
      </w:pPr>
      <w:r w:rsidRPr="00301C02">
        <w:rPr>
          <w:rFonts w:asciiTheme="minorHAnsi" w:eastAsia="Times New Roman" w:hAnsiTheme="minorHAnsi"/>
          <w:b/>
          <w:bCs/>
          <w:sz w:val="23"/>
          <w:szCs w:val="23"/>
        </w:rPr>
        <w:t xml:space="preserve">INSTITUI PROGRAMA DE REGULARIZAÇÃO DAS EDIFICAÇÕES CLANDESTINAS </w:t>
      </w:r>
      <w:r w:rsidR="00F6467A" w:rsidRPr="00301C02">
        <w:rPr>
          <w:rFonts w:asciiTheme="minorHAnsi" w:eastAsia="Times New Roman" w:hAnsiTheme="minorHAnsi"/>
          <w:b/>
          <w:bCs/>
          <w:sz w:val="23"/>
          <w:szCs w:val="23"/>
        </w:rPr>
        <w:t>E/</w:t>
      </w:r>
      <w:r w:rsidRPr="00301C02">
        <w:rPr>
          <w:rFonts w:asciiTheme="minorHAnsi" w:eastAsia="Times New Roman" w:hAnsiTheme="minorHAnsi"/>
          <w:b/>
          <w:bCs/>
          <w:sz w:val="23"/>
          <w:szCs w:val="23"/>
        </w:rPr>
        <w:t>OU IRREGULARES, MEDIANTE COMPENSAÇÃO FINANCEIRA E DÁ OUTRAS PROVIDÊNCIAS.</w:t>
      </w:r>
      <w:r w:rsidRPr="00301C02">
        <w:rPr>
          <w:rFonts w:asciiTheme="minorHAnsi" w:eastAsia="Times New Roman" w:hAnsiTheme="minorHAnsi"/>
          <w:sz w:val="23"/>
          <w:szCs w:val="23"/>
        </w:rPr>
        <w:t xml:space="preserve"> </w:t>
      </w:r>
    </w:p>
    <w:p w:rsidR="00CE29D1" w:rsidRPr="00301C02" w:rsidRDefault="00CE29D1" w:rsidP="00CE29D1">
      <w:pPr>
        <w:jc w:val="both"/>
        <w:rPr>
          <w:rFonts w:asciiTheme="minorHAnsi" w:eastAsia="Times New Roman" w:hAnsiTheme="minorHAnsi"/>
          <w:sz w:val="23"/>
          <w:szCs w:val="23"/>
        </w:rPr>
      </w:pPr>
    </w:p>
    <w:p w:rsidR="00CF398B" w:rsidRPr="00301C02" w:rsidRDefault="00CF398B" w:rsidP="00CE29D1">
      <w:pPr>
        <w:jc w:val="both"/>
        <w:rPr>
          <w:rFonts w:asciiTheme="minorHAnsi" w:eastAsia="Times New Roman" w:hAnsiTheme="minorHAnsi"/>
          <w:sz w:val="23"/>
          <w:szCs w:val="23"/>
        </w:rPr>
      </w:pPr>
    </w:p>
    <w:p w:rsidR="00E328B5" w:rsidRPr="00301C02" w:rsidRDefault="00E328B5" w:rsidP="00E328B5">
      <w:pPr>
        <w:jc w:val="both"/>
        <w:rPr>
          <w:rFonts w:asciiTheme="minorHAnsi" w:hAnsiTheme="minorHAnsi"/>
          <w:sz w:val="23"/>
          <w:szCs w:val="23"/>
        </w:rPr>
      </w:pPr>
      <w:bookmarkStart w:id="1" w:name="a1"/>
      <w:bookmarkEnd w:id="1"/>
      <w:r w:rsidRPr="00301C02">
        <w:rPr>
          <w:rFonts w:asciiTheme="minorHAnsi" w:hAnsiTheme="minorHAnsi"/>
          <w:sz w:val="23"/>
          <w:szCs w:val="23"/>
        </w:rPr>
        <w:tab/>
      </w:r>
      <w:r w:rsidRPr="00301C02">
        <w:rPr>
          <w:rFonts w:asciiTheme="minorHAnsi" w:hAnsiTheme="minorHAnsi"/>
          <w:bCs/>
          <w:sz w:val="23"/>
          <w:szCs w:val="23"/>
        </w:rPr>
        <w:t xml:space="preserve">O </w:t>
      </w:r>
      <w:r w:rsidRPr="00301C02">
        <w:rPr>
          <w:rFonts w:asciiTheme="minorHAnsi" w:hAnsiTheme="minorHAnsi"/>
          <w:b/>
          <w:bCs/>
          <w:sz w:val="23"/>
          <w:szCs w:val="23"/>
        </w:rPr>
        <w:t>PREFEITO MUNICIPAL DE SEBERI</w:t>
      </w:r>
      <w:r w:rsidRPr="00301C02">
        <w:rPr>
          <w:rFonts w:asciiTheme="minorHAnsi" w:hAnsiTheme="minorHAnsi"/>
          <w:bCs/>
          <w:sz w:val="23"/>
          <w:szCs w:val="23"/>
        </w:rPr>
        <w:t xml:space="preserve">, </w:t>
      </w:r>
      <w:r w:rsidRPr="00301C02">
        <w:rPr>
          <w:rFonts w:asciiTheme="minorHAnsi" w:hAnsiTheme="minorHAnsi"/>
          <w:sz w:val="23"/>
          <w:szCs w:val="23"/>
        </w:rPr>
        <w:t>Estado do Rio Grande do Sul, no uso das atribuições legais que lhe são conferidas pela Lei Orgânica Municipal e demais legislação em vigor,</w:t>
      </w:r>
    </w:p>
    <w:p w:rsidR="00E328B5" w:rsidRPr="00301C02" w:rsidRDefault="00E328B5" w:rsidP="00E328B5">
      <w:pPr>
        <w:pStyle w:val="Recuodecorpodetexto"/>
        <w:tabs>
          <w:tab w:val="left" w:pos="0"/>
        </w:tabs>
        <w:ind w:left="0"/>
        <w:jc w:val="both"/>
        <w:rPr>
          <w:rFonts w:asciiTheme="minorHAnsi" w:hAnsiTheme="minorHAnsi"/>
          <w:sz w:val="23"/>
          <w:szCs w:val="23"/>
        </w:rPr>
      </w:pPr>
      <w:r w:rsidRPr="00301C02">
        <w:rPr>
          <w:rFonts w:asciiTheme="minorHAnsi" w:hAnsiTheme="minorHAnsi"/>
          <w:sz w:val="23"/>
          <w:szCs w:val="23"/>
        </w:rPr>
        <w:t xml:space="preserve"> </w:t>
      </w:r>
      <w:r w:rsidRPr="00301C02">
        <w:rPr>
          <w:rFonts w:asciiTheme="minorHAnsi" w:hAnsiTheme="minorHAnsi"/>
          <w:sz w:val="23"/>
          <w:szCs w:val="23"/>
        </w:rPr>
        <w:tab/>
        <w:t xml:space="preserve">FAÇO saber que a Câmara de Vereadores aprovou e eu sanciono e promulgo a seguinte Lei: </w:t>
      </w:r>
    </w:p>
    <w:p w:rsidR="00A73781" w:rsidRPr="00301C02" w:rsidRDefault="00CE29D1" w:rsidP="00CE29D1">
      <w:pPr>
        <w:spacing w:after="240"/>
        <w:jc w:val="both"/>
        <w:rPr>
          <w:rFonts w:asciiTheme="minorHAnsi" w:eastAsia="Times New Roman" w:hAnsiTheme="minorHAnsi"/>
          <w:sz w:val="23"/>
          <w:szCs w:val="23"/>
        </w:rPr>
      </w:pPr>
      <w:r w:rsidRPr="00301C02">
        <w:rPr>
          <w:rFonts w:asciiTheme="minorHAnsi" w:eastAsia="Times New Roman" w:hAnsiTheme="minorHAnsi"/>
          <w:b/>
          <w:bCs/>
          <w:sz w:val="23"/>
          <w:szCs w:val="23"/>
        </w:rPr>
        <w:t xml:space="preserve"> </w:t>
      </w:r>
      <w:r w:rsidRPr="00301C02">
        <w:rPr>
          <w:rFonts w:asciiTheme="minorHAnsi" w:eastAsia="Times New Roman" w:hAnsiTheme="minorHAnsi"/>
          <w:b/>
          <w:bCs/>
          <w:sz w:val="23"/>
          <w:szCs w:val="23"/>
        </w:rPr>
        <w:tab/>
      </w:r>
      <w:r w:rsidR="00084404" w:rsidRPr="00301C02">
        <w:rPr>
          <w:rFonts w:asciiTheme="minorHAnsi" w:eastAsia="Times New Roman" w:hAnsiTheme="minorHAnsi"/>
          <w:b/>
          <w:bCs/>
          <w:sz w:val="23"/>
          <w:szCs w:val="23"/>
        </w:rPr>
        <w:t>Art. 1º</w:t>
      </w:r>
      <w:r w:rsidR="00084404" w:rsidRPr="00301C02">
        <w:rPr>
          <w:rFonts w:asciiTheme="minorHAnsi" w:eastAsia="Times New Roman" w:hAnsiTheme="minorHAnsi"/>
          <w:sz w:val="23"/>
          <w:szCs w:val="23"/>
        </w:rPr>
        <w:t xml:space="preserve"> Fica instituído, no âmbito do Município, o Programa de Regularização das Edificações Clandestinas ou Irregu</w:t>
      </w:r>
      <w:r w:rsidR="00186443" w:rsidRPr="00301C02">
        <w:rPr>
          <w:rFonts w:asciiTheme="minorHAnsi" w:eastAsia="Times New Roman" w:hAnsiTheme="minorHAnsi"/>
          <w:sz w:val="23"/>
          <w:szCs w:val="23"/>
        </w:rPr>
        <w:t>lares, concluídas até a data da entrada em vigor da presente lei</w:t>
      </w:r>
      <w:r w:rsidR="00084404" w:rsidRPr="00301C02">
        <w:rPr>
          <w:rFonts w:asciiTheme="minorHAnsi" w:eastAsia="Times New Roman" w:hAnsiTheme="minorHAnsi"/>
          <w:sz w:val="23"/>
          <w:szCs w:val="23"/>
        </w:rPr>
        <w:t>, mediante pagamento de uma compensação financeira.</w:t>
      </w:r>
      <w:bookmarkStart w:id="2" w:name="a2"/>
      <w:bookmarkEnd w:id="2"/>
    </w:p>
    <w:p w:rsidR="00A73781" w:rsidRPr="00301C02" w:rsidRDefault="00A7378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Art. 2º</w:t>
      </w:r>
      <w:r w:rsidR="00084404" w:rsidRPr="00301C02">
        <w:rPr>
          <w:rFonts w:asciiTheme="minorHAnsi" w:eastAsia="Times New Roman" w:hAnsiTheme="minorHAnsi"/>
          <w:sz w:val="23"/>
          <w:szCs w:val="23"/>
        </w:rPr>
        <w:t xml:space="preserve"> Para os efeitos desta Lei, consideram-se:</w:t>
      </w:r>
    </w:p>
    <w:p w:rsidR="00A73781" w:rsidRPr="00301C02" w:rsidRDefault="00A7378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 -</w:t>
      </w:r>
      <w:r w:rsidR="00084404" w:rsidRPr="00301C02">
        <w:rPr>
          <w:rFonts w:asciiTheme="minorHAnsi" w:eastAsia="Times New Roman" w:hAnsiTheme="minorHAnsi"/>
          <w:sz w:val="23"/>
          <w:szCs w:val="23"/>
        </w:rPr>
        <w:t xml:space="preserve"> edificação clandestina ou irregular: construção, instalação, ampliação ou reformas de edificação clandestina ou mediante licença executadas em desacordo com o projeto aprovado, ou realizadas em desacordo com os limites urbanísticos estabelecidos </w:t>
      </w:r>
      <w:r w:rsidR="00186443" w:rsidRPr="00301C02">
        <w:rPr>
          <w:rFonts w:asciiTheme="minorHAnsi" w:eastAsia="Times New Roman" w:hAnsiTheme="minorHAnsi"/>
          <w:sz w:val="23"/>
          <w:szCs w:val="23"/>
        </w:rPr>
        <w:t>na legislação municipal pertinente</w:t>
      </w:r>
      <w:r w:rsidRPr="00301C02">
        <w:rPr>
          <w:rFonts w:asciiTheme="minorHAnsi" w:eastAsia="Times New Roman" w:hAnsiTheme="minorHAnsi"/>
          <w:sz w:val="23"/>
          <w:szCs w:val="23"/>
        </w:rPr>
        <w:t>;</w:t>
      </w:r>
    </w:p>
    <w:p w:rsidR="00A73781" w:rsidRPr="00301C02" w:rsidRDefault="00A7378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II -</w:t>
      </w:r>
      <w:r w:rsidR="00084404" w:rsidRPr="00301C02">
        <w:rPr>
          <w:rFonts w:asciiTheme="minorHAnsi" w:eastAsia="Times New Roman" w:hAnsiTheme="minorHAnsi"/>
          <w:sz w:val="23"/>
          <w:szCs w:val="23"/>
        </w:rPr>
        <w:t xml:space="preserve"> construção totalmente clandestina: obra feita sem prévia aprovação do projeto ou sem alvará de construção;</w:t>
      </w:r>
    </w:p>
    <w:p w:rsidR="00186443" w:rsidRPr="00301C02" w:rsidRDefault="00A7378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III -</w:t>
      </w:r>
      <w:r w:rsidR="00084404" w:rsidRPr="00301C02">
        <w:rPr>
          <w:rFonts w:asciiTheme="minorHAnsi" w:eastAsia="Times New Roman" w:hAnsiTheme="minorHAnsi"/>
          <w:sz w:val="23"/>
          <w:szCs w:val="23"/>
        </w:rPr>
        <w:t xml:space="preserve"> construção parcialmente clandestina: obra que corresponde à ampliação de construção legalmente autorizada, mas sem a neces</w:t>
      </w:r>
      <w:r w:rsidR="00186443" w:rsidRPr="00301C02">
        <w:rPr>
          <w:rFonts w:asciiTheme="minorHAnsi" w:eastAsia="Times New Roman" w:hAnsiTheme="minorHAnsi"/>
          <w:sz w:val="23"/>
          <w:szCs w:val="23"/>
        </w:rPr>
        <w:t>sária licença da Prefeitura;</w:t>
      </w:r>
    </w:p>
    <w:p w:rsidR="00186443" w:rsidRPr="00301C02" w:rsidRDefault="00186443"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IV -</w:t>
      </w:r>
      <w:r w:rsidR="00084404" w:rsidRPr="00301C02">
        <w:rPr>
          <w:rFonts w:asciiTheme="minorHAnsi" w:eastAsia="Times New Roman" w:hAnsiTheme="minorHAnsi"/>
          <w:sz w:val="23"/>
          <w:szCs w:val="23"/>
        </w:rPr>
        <w:t xml:space="preserve"> contribuinte: o proprietário ou cessionário de direitos sobre construção, instalação, ampliação ou reformas de edificações em desacordo com os limites urbanísticos estabelecidos </w:t>
      </w:r>
      <w:r w:rsidRPr="00301C02">
        <w:rPr>
          <w:rFonts w:asciiTheme="minorHAnsi" w:eastAsia="Times New Roman" w:hAnsiTheme="minorHAnsi"/>
          <w:sz w:val="23"/>
          <w:szCs w:val="23"/>
        </w:rPr>
        <w:t>na legislação municipal pertinente</w:t>
      </w:r>
      <w:r w:rsidR="00084404" w:rsidRPr="00301C02">
        <w:rPr>
          <w:rFonts w:asciiTheme="minorHAnsi" w:eastAsia="Times New Roman" w:hAnsiTheme="minorHAnsi"/>
          <w:sz w:val="23"/>
          <w:szCs w:val="23"/>
        </w:rPr>
        <w:t>.</w:t>
      </w:r>
      <w:bookmarkStart w:id="3" w:name="a3"/>
      <w:bookmarkEnd w:id="3"/>
    </w:p>
    <w:p w:rsidR="00186443" w:rsidRPr="00301C02" w:rsidRDefault="00186443"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Art. 3º</w:t>
      </w:r>
      <w:r w:rsidR="00084404" w:rsidRPr="00301C02">
        <w:rPr>
          <w:rFonts w:asciiTheme="minorHAnsi" w:eastAsia="Times New Roman" w:hAnsiTheme="minorHAnsi"/>
          <w:sz w:val="23"/>
          <w:szCs w:val="23"/>
        </w:rPr>
        <w:t xml:space="preserve"> A adesão do contribuinte ao Programa de que trata esta Lei estará condicionada ao cumprimento, dentre outras, das seguintes condições:</w:t>
      </w:r>
    </w:p>
    <w:p w:rsidR="00186443" w:rsidRPr="00301C02" w:rsidRDefault="00186443"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 -</w:t>
      </w:r>
      <w:r w:rsidR="00084404" w:rsidRPr="00301C02">
        <w:rPr>
          <w:rFonts w:asciiTheme="minorHAnsi" w:eastAsia="Times New Roman" w:hAnsiTheme="minorHAnsi"/>
          <w:sz w:val="23"/>
          <w:szCs w:val="23"/>
        </w:rPr>
        <w:t xml:space="preserve"> celebração de Termo de Compromisso firmado pelas pessoas responsáveis pelas edificações clandestinas ou irregulares, dando garantia de que as mesmas apresentam condições mínimas de segurança, estabilidade, salubridade e habitabilidade;</w:t>
      </w:r>
    </w:p>
    <w:p w:rsidR="00186443" w:rsidRPr="00301C02" w:rsidRDefault="00186443"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II -</w:t>
      </w:r>
      <w:r w:rsidR="00084404" w:rsidRPr="00301C02">
        <w:rPr>
          <w:rFonts w:asciiTheme="minorHAnsi" w:eastAsia="Times New Roman" w:hAnsiTheme="minorHAnsi"/>
          <w:sz w:val="23"/>
          <w:szCs w:val="23"/>
        </w:rPr>
        <w:t xml:space="preserve"> apresentação de requerimento de adesão, dentro do prazo de </w:t>
      </w:r>
      <w:r w:rsidRPr="00301C02">
        <w:rPr>
          <w:rFonts w:asciiTheme="minorHAnsi" w:eastAsia="Times New Roman" w:hAnsiTheme="minorHAnsi"/>
          <w:sz w:val="23"/>
          <w:szCs w:val="23"/>
        </w:rPr>
        <w:t>12</w:t>
      </w:r>
      <w:r w:rsidR="00084404"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doze</w:t>
      </w:r>
      <w:r w:rsidR="00084404" w:rsidRPr="00301C02">
        <w:rPr>
          <w:rFonts w:asciiTheme="minorHAnsi" w:eastAsia="Times New Roman" w:hAnsiTheme="minorHAnsi"/>
          <w:sz w:val="23"/>
          <w:szCs w:val="23"/>
        </w:rPr>
        <w:t>) meses, a contar da vigência desta Lei.</w:t>
      </w:r>
    </w:p>
    <w:p w:rsidR="000A02CC" w:rsidRPr="00301C02" w:rsidRDefault="00186443"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Parágrafo único.</w:t>
      </w:r>
      <w:r w:rsidR="00084404" w:rsidRPr="00301C02">
        <w:rPr>
          <w:rFonts w:asciiTheme="minorHAnsi" w:eastAsia="Times New Roman" w:hAnsiTheme="minorHAnsi"/>
          <w:sz w:val="23"/>
          <w:szCs w:val="23"/>
        </w:rPr>
        <w:t xml:space="preserve"> As características referentes às condições mínimas de segurança, estabilidade, salubridade e habitabilidade de que trata este artigo, serão avaliadas por meio de laudo técnico elaborado por profissional da área, contratado pelo contribuinte.</w:t>
      </w:r>
      <w:bookmarkStart w:id="4" w:name="a4"/>
      <w:bookmarkEnd w:id="4"/>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Art. 4º</w:t>
      </w:r>
      <w:r w:rsidR="00084404" w:rsidRPr="00301C02">
        <w:rPr>
          <w:rFonts w:asciiTheme="minorHAnsi" w:eastAsia="Times New Roman" w:hAnsiTheme="minorHAnsi"/>
          <w:sz w:val="23"/>
          <w:szCs w:val="23"/>
        </w:rPr>
        <w:t xml:space="preserve"> A regularização das construções de que trata esta Lei, além de atender ao disposto no artigo anterior, bem como na legislação federal, estadual e municipal e aos procedimentos </w:t>
      </w:r>
      <w:r w:rsidR="00084404" w:rsidRPr="00301C02">
        <w:rPr>
          <w:rFonts w:asciiTheme="minorHAnsi" w:eastAsia="Times New Roman" w:hAnsiTheme="minorHAnsi"/>
          <w:sz w:val="23"/>
          <w:szCs w:val="23"/>
        </w:rPr>
        <w:lastRenderedPageBreak/>
        <w:t>administrativos para aprovação de projetos e licenciamento de obras no Município, dependerá da apresentação pelo contri</w:t>
      </w:r>
      <w:r w:rsidRPr="00301C02">
        <w:rPr>
          <w:rFonts w:asciiTheme="minorHAnsi" w:eastAsia="Times New Roman" w:hAnsiTheme="minorHAnsi"/>
          <w:sz w:val="23"/>
          <w:szCs w:val="23"/>
        </w:rPr>
        <w:t>buinte dos seguintes documentos:</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 -</w:t>
      </w:r>
      <w:r w:rsidR="00084404" w:rsidRPr="00301C02">
        <w:rPr>
          <w:rFonts w:asciiTheme="minorHAnsi" w:eastAsia="Times New Roman" w:hAnsiTheme="minorHAnsi"/>
          <w:sz w:val="23"/>
          <w:szCs w:val="23"/>
        </w:rPr>
        <w:t xml:space="preserve"> requerimento acompanhado dos projetos e da documentação padrão, além dos seguintes documentos:</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i/>
          <w:iCs/>
          <w:sz w:val="23"/>
          <w:szCs w:val="23"/>
        </w:rPr>
        <w:t>a)</w:t>
      </w:r>
      <w:r w:rsidR="00084404" w:rsidRPr="00301C02">
        <w:rPr>
          <w:rFonts w:asciiTheme="minorHAnsi" w:eastAsia="Times New Roman" w:hAnsiTheme="minorHAnsi"/>
          <w:sz w:val="23"/>
          <w:szCs w:val="23"/>
        </w:rPr>
        <w:t xml:space="preserve"> anotação ou Registro de Responsabilidade Técnica (ART ou RRT) para regularização de edificação;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i/>
          <w:iCs/>
          <w:sz w:val="23"/>
          <w:szCs w:val="23"/>
        </w:rPr>
        <w:t>b)</w:t>
      </w:r>
      <w:r w:rsidR="00084404" w:rsidRPr="00301C02">
        <w:rPr>
          <w:rFonts w:asciiTheme="minorHAnsi" w:eastAsia="Times New Roman" w:hAnsiTheme="minorHAnsi"/>
          <w:sz w:val="23"/>
          <w:szCs w:val="23"/>
        </w:rPr>
        <w:t xml:space="preserve"> laudo Técnico da regularização da obra conforme a Norma Técnica NBR 13752, informando as condições da edificação;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II -</w:t>
      </w:r>
      <w:r w:rsidR="00084404" w:rsidRPr="00301C02">
        <w:rPr>
          <w:rFonts w:asciiTheme="minorHAnsi" w:eastAsia="Times New Roman" w:hAnsiTheme="minorHAnsi"/>
          <w:sz w:val="23"/>
          <w:szCs w:val="23"/>
        </w:rPr>
        <w:t xml:space="preserve"> comprovante de que a construção foi concluída anteriormente à data </w:t>
      </w:r>
      <w:r w:rsidRPr="00301C02">
        <w:rPr>
          <w:rFonts w:asciiTheme="minorHAnsi" w:eastAsia="Times New Roman" w:hAnsiTheme="minorHAnsi"/>
          <w:sz w:val="23"/>
          <w:szCs w:val="23"/>
        </w:rPr>
        <w:t>da entrada em vigor da presente lei</w:t>
      </w:r>
      <w:r w:rsidR="00084404" w:rsidRPr="00301C02">
        <w:rPr>
          <w:rFonts w:asciiTheme="minorHAnsi" w:eastAsia="Times New Roman" w:hAnsiTheme="minorHAnsi"/>
          <w:sz w:val="23"/>
          <w:szCs w:val="23"/>
        </w:rPr>
        <w:t>;</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III -</w:t>
      </w:r>
      <w:r w:rsidR="00084404" w:rsidRPr="00301C02">
        <w:rPr>
          <w:rFonts w:asciiTheme="minorHAnsi" w:eastAsia="Times New Roman" w:hAnsiTheme="minorHAnsi"/>
          <w:sz w:val="23"/>
          <w:szCs w:val="23"/>
        </w:rPr>
        <w:t xml:space="preserve"> certidão da matrícula atualizada ou outro documento hábil que comprove a propriedade ou direitos imobiliários em relação ao imóvel sobre o qual fora edificada a obra a ser regularizada;</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IV -</w:t>
      </w:r>
      <w:r w:rsidR="00084404" w:rsidRPr="00301C02">
        <w:rPr>
          <w:rFonts w:asciiTheme="minorHAnsi" w:eastAsia="Times New Roman" w:hAnsiTheme="minorHAnsi"/>
          <w:sz w:val="23"/>
          <w:szCs w:val="23"/>
        </w:rPr>
        <w:t xml:space="preserve"> projeto arquitetônico da edificação, constando: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i/>
          <w:iCs/>
          <w:sz w:val="23"/>
          <w:szCs w:val="23"/>
        </w:rPr>
        <w:t>a)</w:t>
      </w:r>
      <w:r w:rsidR="00084404" w:rsidRPr="00301C02">
        <w:rPr>
          <w:rFonts w:asciiTheme="minorHAnsi" w:eastAsia="Times New Roman" w:hAnsiTheme="minorHAnsi"/>
          <w:sz w:val="23"/>
          <w:szCs w:val="23"/>
        </w:rPr>
        <w:t xml:space="preserve"> planta de situação</w:t>
      </w:r>
      <w:r w:rsidRPr="00301C02">
        <w:rPr>
          <w:rFonts w:asciiTheme="minorHAnsi" w:eastAsia="Times New Roman" w:hAnsiTheme="minorHAnsi"/>
          <w:sz w:val="23"/>
          <w:szCs w:val="23"/>
        </w:rPr>
        <w:t xml:space="preserve"> e localização em escala adequada</w:t>
      </w:r>
      <w:r w:rsidR="00084404" w:rsidRPr="00301C02">
        <w:rPr>
          <w:rFonts w:asciiTheme="minorHAnsi" w:eastAsia="Times New Roman" w:hAnsiTheme="minorHAnsi"/>
          <w:sz w:val="23"/>
          <w:szCs w:val="23"/>
        </w:rPr>
        <w:t>;</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b</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planta baixa de todos os pavimentos da edificação</w:t>
      </w:r>
      <w:r w:rsidR="00105C3C" w:rsidRPr="00301C02">
        <w:rPr>
          <w:rFonts w:asciiTheme="minorHAnsi" w:eastAsia="Times New Roman" w:hAnsiTheme="minorHAnsi"/>
          <w:sz w:val="23"/>
          <w:szCs w:val="23"/>
        </w:rPr>
        <w:t xml:space="preserve"> em escala 1:50 ou 1:75 quando necessário</w:t>
      </w:r>
      <w:r w:rsidR="00084404" w:rsidRPr="00301C02">
        <w:rPr>
          <w:rFonts w:asciiTheme="minorHAnsi" w:eastAsia="Times New Roman" w:hAnsiTheme="minorHAnsi"/>
          <w:sz w:val="23"/>
          <w:szCs w:val="23"/>
        </w:rPr>
        <w:t>;</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c</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duas representações de cortes, passando por locais que melhor identifiquem toda a ed</w:t>
      </w:r>
      <w:r w:rsidR="00105C3C" w:rsidRPr="00301C02">
        <w:rPr>
          <w:rFonts w:asciiTheme="minorHAnsi" w:eastAsia="Times New Roman" w:hAnsiTheme="minorHAnsi"/>
          <w:sz w:val="23"/>
          <w:szCs w:val="23"/>
        </w:rPr>
        <w:t>ificação, em escala 1:50 ou 1:75 quando necessário;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d</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uma representação de fachada, da testada do lote e, também, outras representações com </w:t>
      </w:r>
      <w:proofErr w:type="spellStart"/>
      <w:r w:rsidR="00084404" w:rsidRPr="00301C02">
        <w:rPr>
          <w:rFonts w:asciiTheme="minorHAnsi" w:eastAsia="Times New Roman" w:hAnsiTheme="minorHAnsi"/>
          <w:sz w:val="23"/>
          <w:szCs w:val="23"/>
        </w:rPr>
        <w:t>graficações</w:t>
      </w:r>
      <w:proofErr w:type="spellEnd"/>
      <w:r w:rsidR="00084404" w:rsidRPr="00301C02">
        <w:rPr>
          <w:rFonts w:asciiTheme="minorHAnsi" w:eastAsia="Times New Roman" w:hAnsiTheme="minorHAnsi"/>
          <w:sz w:val="23"/>
          <w:szCs w:val="23"/>
        </w:rPr>
        <w:t xml:space="preserve"> de todas as fachadas onde existir clandestini</w:t>
      </w:r>
      <w:r w:rsidR="00105C3C" w:rsidRPr="00301C02">
        <w:rPr>
          <w:rFonts w:asciiTheme="minorHAnsi" w:eastAsia="Times New Roman" w:hAnsiTheme="minorHAnsi"/>
          <w:sz w:val="23"/>
          <w:szCs w:val="23"/>
        </w:rPr>
        <w:t>dade e/ou irregularidade, em escala 1:50 ou 1:75 quando necessário;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e</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certidão de conformidade, em atendimento às Normas do Corpo de Bombeiros, relativas à aprovação de projetos de prevenção contra incêndio, apenas para edificações que não sejam unifamiliares;</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f</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comprovação de licenciamento ou dispensa ambiental pelo órgão competente, quando for o caso;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Pr="00301C02">
        <w:rPr>
          <w:rFonts w:asciiTheme="minorHAnsi" w:eastAsia="Times New Roman" w:hAnsiTheme="minorHAnsi"/>
          <w:b/>
          <w:bCs/>
          <w:i/>
          <w:iCs/>
          <w:sz w:val="23"/>
          <w:szCs w:val="23"/>
        </w:rPr>
        <w:t>g</w:t>
      </w:r>
      <w:r w:rsidR="00084404" w:rsidRPr="00301C02">
        <w:rPr>
          <w:rFonts w:asciiTheme="minorHAnsi" w:eastAsia="Times New Roman" w:hAnsiTheme="minorHAnsi"/>
          <w:b/>
          <w:bCs/>
          <w:i/>
          <w:iCs/>
          <w:sz w:val="23"/>
          <w:szCs w:val="23"/>
        </w:rPr>
        <w:t>)</w:t>
      </w:r>
      <w:r w:rsidR="00084404" w:rsidRPr="00301C02">
        <w:rPr>
          <w:rFonts w:asciiTheme="minorHAnsi" w:eastAsia="Times New Roman" w:hAnsiTheme="minorHAnsi"/>
          <w:sz w:val="23"/>
          <w:szCs w:val="23"/>
        </w:rPr>
        <w:t xml:space="preserve"> quadro estatístico demonstrando, com clareza, a área relativa à não conformidade com o Código de Obras e </w:t>
      </w:r>
      <w:r w:rsidRPr="00301C02">
        <w:rPr>
          <w:rFonts w:asciiTheme="minorHAnsi" w:eastAsia="Times New Roman" w:hAnsiTheme="minorHAnsi"/>
          <w:sz w:val="23"/>
          <w:szCs w:val="23"/>
        </w:rPr>
        <w:t>Diretrizes Urbanas do Município.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V -</w:t>
      </w:r>
      <w:r w:rsidR="00084404" w:rsidRPr="00301C02">
        <w:rPr>
          <w:rFonts w:asciiTheme="minorHAnsi" w:eastAsia="Times New Roman" w:hAnsiTheme="minorHAnsi"/>
          <w:sz w:val="23"/>
          <w:szCs w:val="23"/>
        </w:rPr>
        <w:t xml:space="preserve"> comprovantes dos seguintes recolhimentos, cumulativamente:</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i/>
          <w:iCs/>
          <w:sz w:val="23"/>
          <w:szCs w:val="23"/>
        </w:rPr>
        <w:t>a)</w:t>
      </w:r>
      <w:r w:rsidR="00084404" w:rsidRPr="00301C02">
        <w:rPr>
          <w:rFonts w:asciiTheme="minorHAnsi" w:eastAsia="Times New Roman" w:hAnsiTheme="minorHAnsi"/>
          <w:sz w:val="23"/>
          <w:szCs w:val="23"/>
        </w:rPr>
        <w:t xml:space="preserve"> da taxa do Alvará de Construção;</w:t>
      </w:r>
    </w:p>
    <w:p w:rsidR="000A02CC" w:rsidRPr="00301C02" w:rsidRDefault="000A02C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i/>
          <w:iCs/>
          <w:sz w:val="23"/>
          <w:szCs w:val="23"/>
        </w:rPr>
        <w:t>b)</w:t>
      </w:r>
      <w:r w:rsidR="00084404" w:rsidRPr="00301C02">
        <w:rPr>
          <w:rFonts w:asciiTheme="minorHAnsi" w:eastAsia="Times New Roman" w:hAnsiTheme="minorHAnsi"/>
          <w:sz w:val="23"/>
          <w:szCs w:val="23"/>
        </w:rPr>
        <w:t xml:space="preserve"> de recolhimento da compensação correspondente à regularização da obra;</w:t>
      </w:r>
    </w:p>
    <w:p w:rsidR="00105C3C" w:rsidRPr="00301C02" w:rsidRDefault="00084404"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lastRenderedPageBreak/>
        <w:br/>
        <w:t>   </w:t>
      </w:r>
      <w:r w:rsidR="00105C3C" w:rsidRPr="00301C02">
        <w:rPr>
          <w:rFonts w:asciiTheme="minorHAnsi" w:eastAsia="Times New Roman" w:hAnsiTheme="minorHAnsi"/>
          <w:sz w:val="23"/>
          <w:szCs w:val="23"/>
        </w:rPr>
        <w:tab/>
      </w:r>
      <w:r w:rsidRPr="00301C02">
        <w:rPr>
          <w:rFonts w:asciiTheme="minorHAnsi" w:eastAsia="Times New Roman" w:hAnsiTheme="minorHAnsi"/>
          <w:b/>
          <w:bCs/>
          <w:sz w:val="23"/>
          <w:szCs w:val="23"/>
        </w:rPr>
        <w:t>VI -</w:t>
      </w:r>
      <w:r w:rsidRPr="00301C02">
        <w:rPr>
          <w:rFonts w:asciiTheme="minorHAnsi" w:eastAsia="Times New Roman" w:hAnsiTheme="minorHAnsi"/>
          <w:sz w:val="23"/>
          <w:szCs w:val="23"/>
        </w:rPr>
        <w:t xml:space="preserve"> anuência da sociedade con</w:t>
      </w:r>
      <w:r w:rsidR="00105C3C" w:rsidRPr="00301C02">
        <w:rPr>
          <w:rFonts w:asciiTheme="minorHAnsi" w:eastAsia="Times New Roman" w:hAnsiTheme="minorHAnsi"/>
          <w:sz w:val="23"/>
          <w:szCs w:val="23"/>
        </w:rPr>
        <w:t>dominial, quando for o caso.</w:t>
      </w:r>
    </w:p>
    <w:p w:rsidR="00105C3C" w:rsidRPr="00301C02" w:rsidRDefault="00105C3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Parágrafo único.</w:t>
      </w:r>
      <w:r w:rsidR="00084404" w:rsidRPr="00301C02">
        <w:rPr>
          <w:rFonts w:asciiTheme="minorHAnsi" w:eastAsia="Times New Roman" w:hAnsiTheme="minorHAnsi"/>
          <w:sz w:val="23"/>
          <w:szCs w:val="23"/>
        </w:rPr>
        <w:t xml:space="preserve"> Em relação ao contido no inciso II deste artigo, caso constatada qualquer falsidade nas informações prestadas, não será autorizada a regularização, além de ser encaminhada para autoridade competente para apuração de eventual ilícito penal.</w:t>
      </w:r>
      <w:bookmarkStart w:id="5" w:name="a5"/>
      <w:bookmarkEnd w:id="5"/>
    </w:p>
    <w:p w:rsidR="00105C3C" w:rsidRPr="00301C02" w:rsidRDefault="00105C3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Art. 5º</w:t>
      </w:r>
      <w:r w:rsidR="00084404" w:rsidRPr="00301C02">
        <w:rPr>
          <w:rFonts w:asciiTheme="minorHAnsi" w:eastAsia="Times New Roman" w:hAnsiTheme="minorHAnsi"/>
          <w:sz w:val="23"/>
          <w:szCs w:val="23"/>
        </w:rPr>
        <w:t xml:space="preserve"> São passíveis de regularização somente as edificações que apresentarem as seguintes irregularidades:</w:t>
      </w:r>
    </w:p>
    <w:p w:rsidR="00105C3C" w:rsidRPr="00301C02" w:rsidRDefault="00105C3C"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I -</w:t>
      </w:r>
      <w:r w:rsidR="00084404" w:rsidRPr="00301C02">
        <w:rPr>
          <w:rFonts w:asciiTheme="minorHAnsi" w:eastAsia="Times New Roman" w:hAnsiTheme="minorHAnsi"/>
          <w:sz w:val="23"/>
          <w:szCs w:val="23"/>
        </w:rPr>
        <w:t xml:space="preserve"> recuos frontais;</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 -</w:t>
      </w:r>
      <w:r w:rsidRPr="00301C02">
        <w:rPr>
          <w:rFonts w:asciiTheme="minorHAnsi" w:eastAsia="Times New Roman" w:hAnsiTheme="minorHAnsi"/>
          <w:sz w:val="23"/>
          <w:szCs w:val="23"/>
        </w:rPr>
        <w:t xml:space="preserve"> afastamentos laterais e fundos;</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III -</w:t>
      </w:r>
      <w:r w:rsidRPr="00301C02">
        <w:rPr>
          <w:rFonts w:asciiTheme="minorHAnsi" w:eastAsia="Times New Roman" w:hAnsiTheme="minorHAnsi"/>
          <w:sz w:val="23"/>
          <w:szCs w:val="23"/>
        </w:rPr>
        <w:t xml:space="preserve"> taxa de ocupação;</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IV -</w:t>
      </w:r>
      <w:r w:rsidRPr="00301C02">
        <w:rPr>
          <w:rFonts w:asciiTheme="minorHAnsi" w:eastAsia="Times New Roman" w:hAnsiTheme="minorHAnsi"/>
          <w:sz w:val="23"/>
          <w:szCs w:val="23"/>
        </w:rPr>
        <w:t xml:space="preserve"> coeficiente de aproveitamento;</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V -</w:t>
      </w:r>
      <w:r w:rsidRPr="00301C02">
        <w:rPr>
          <w:rFonts w:asciiTheme="minorHAnsi" w:eastAsia="Times New Roman" w:hAnsiTheme="minorHAnsi"/>
          <w:sz w:val="23"/>
          <w:szCs w:val="23"/>
        </w:rPr>
        <w:t xml:space="preserve"> número de vagas de garagem, quando não houver possibilidade do cumprimento de vagas no interior do lote.</w:t>
      </w:r>
      <w:bookmarkStart w:id="6" w:name="a6"/>
      <w:bookmarkEnd w:id="6"/>
    </w:p>
    <w:p w:rsidR="00ED156F" w:rsidRPr="00301C02" w:rsidRDefault="00084404" w:rsidP="00ED156F">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6º</w:t>
      </w:r>
      <w:r w:rsidRPr="00301C02">
        <w:rPr>
          <w:rFonts w:asciiTheme="minorHAnsi" w:eastAsia="Times New Roman" w:hAnsiTheme="minorHAnsi"/>
          <w:sz w:val="23"/>
          <w:szCs w:val="23"/>
        </w:rPr>
        <w:t xml:space="preserve"> Não serão passíveis de regularização as edificações que:</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 -</w:t>
      </w:r>
      <w:r w:rsidRPr="00301C02">
        <w:rPr>
          <w:rFonts w:asciiTheme="minorHAnsi" w:eastAsia="Times New Roman" w:hAnsiTheme="minorHAnsi"/>
          <w:sz w:val="23"/>
          <w:szCs w:val="23"/>
        </w:rPr>
        <w:t xml:space="preserve"> apresentarem irregularidades não p</w:t>
      </w:r>
      <w:r w:rsidR="00105C3C" w:rsidRPr="00301C02">
        <w:rPr>
          <w:rFonts w:asciiTheme="minorHAnsi" w:eastAsia="Times New Roman" w:hAnsiTheme="minorHAnsi"/>
          <w:sz w:val="23"/>
          <w:szCs w:val="23"/>
        </w:rPr>
        <w:t>revistas no artigo anterior;</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 -</w:t>
      </w:r>
      <w:r w:rsidRPr="00301C02">
        <w:rPr>
          <w:rFonts w:asciiTheme="minorHAnsi" w:eastAsia="Times New Roman" w:hAnsiTheme="minorHAnsi"/>
          <w:sz w:val="23"/>
          <w:szCs w:val="23"/>
        </w:rPr>
        <w:t xml:space="preserve"> estiverem localizadas ou avançarem em logra</w:t>
      </w:r>
      <w:r w:rsidR="00105C3C" w:rsidRPr="00301C02">
        <w:rPr>
          <w:rFonts w:asciiTheme="minorHAnsi" w:eastAsia="Times New Roman" w:hAnsiTheme="minorHAnsi"/>
          <w:sz w:val="23"/>
          <w:szCs w:val="23"/>
        </w:rPr>
        <w:t>douros ou terrenos públicos;</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III -</w:t>
      </w:r>
      <w:r w:rsidRPr="00301C02">
        <w:rPr>
          <w:rFonts w:asciiTheme="minorHAnsi" w:eastAsia="Times New Roman" w:hAnsiTheme="minorHAnsi"/>
          <w:sz w:val="23"/>
          <w:szCs w:val="23"/>
        </w:rPr>
        <w:t xml:space="preserve"> desatenderem o direito de vizinhança de que trata o </w:t>
      </w:r>
      <w:hyperlink r:id="rId6" w:history="1">
        <w:r w:rsidRPr="00301C02">
          <w:rPr>
            <w:rStyle w:val="Hyperlink"/>
            <w:rFonts w:asciiTheme="minorHAnsi" w:eastAsia="Times New Roman" w:hAnsiTheme="minorHAnsi"/>
            <w:color w:val="auto"/>
            <w:sz w:val="23"/>
            <w:szCs w:val="23"/>
          </w:rPr>
          <w:t>Código Civil Brasileiro</w:t>
        </w:r>
      </w:hyperlink>
      <w:r w:rsidR="00105C3C" w:rsidRPr="00301C02">
        <w:rPr>
          <w:rFonts w:asciiTheme="minorHAnsi" w:eastAsia="Times New Roman" w:hAnsiTheme="minorHAnsi"/>
          <w:sz w:val="23"/>
          <w:szCs w:val="23"/>
        </w:rPr>
        <w:t>;</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IV -</w:t>
      </w:r>
      <w:r w:rsidRPr="00301C02">
        <w:rPr>
          <w:rFonts w:asciiTheme="minorHAnsi" w:eastAsia="Times New Roman" w:hAnsiTheme="minorHAnsi"/>
          <w:sz w:val="23"/>
          <w:szCs w:val="23"/>
        </w:rPr>
        <w:t xml:space="preserve"> que estiverem em desacordo com a legis</w:t>
      </w:r>
      <w:r w:rsidR="00105C3C" w:rsidRPr="00301C02">
        <w:rPr>
          <w:rFonts w:asciiTheme="minorHAnsi" w:eastAsia="Times New Roman" w:hAnsiTheme="minorHAnsi"/>
          <w:sz w:val="23"/>
          <w:szCs w:val="23"/>
        </w:rPr>
        <w:t>lação Estadual ou Federal; e</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V -</w:t>
      </w:r>
      <w:r w:rsidRPr="00301C02">
        <w:rPr>
          <w:rFonts w:asciiTheme="minorHAnsi" w:eastAsia="Times New Roman" w:hAnsiTheme="minorHAnsi"/>
          <w:sz w:val="23"/>
          <w:szCs w:val="23"/>
        </w:rPr>
        <w:t xml:space="preserve"> estiverem localizados em faixas não edificáveis junto a lagos, rios, córregos, fundos de vale, faixas de escoamento de águas pluviais, galerias e canalizações não licenciadas, faixas de APP (Áreas de Preservação Permanente) ou AEIA (Áreas Especiais de Interesse Ambiental), linhas de transmissão de energia de alta tensão, faixas de domínio pertencentes a rodovias estaduais ou federais, bem como nas vias públicas municipais, estaduais e federais que contenham essa restrição e/ou situadas em áreas de risco, a</w:t>
      </w:r>
      <w:r w:rsidR="00105C3C" w:rsidRPr="00301C02">
        <w:rPr>
          <w:rFonts w:asciiTheme="minorHAnsi" w:eastAsia="Times New Roman" w:hAnsiTheme="minorHAnsi"/>
          <w:sz w:val="23"/>
          <w:szCs w:val="23"/>
        </w:rPr>
        <w:t xml:space="preserve"> critério da Defesa Civil.</w:t>
      </w:r>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Parágrafo único.</w:t>
      </w:r>
      <w:r w:rsidRPr="00301C02">
        <w:rPr>
          <w:rFonts w:asciiTheme="minorHAnsi" w:eastAsia="Times New Roman" w:hAnsiTheme="minorHAnsi"/>
          <w:sz w:val="23"/>
          <w:szCs w:val="23"/>
        </w:rPr>
        <w:t xml:space="preserve"> Todas as obras irregulares que, por suas características construtivas, resultem no comprometimento da estrutura restante e/ou oferecer riscos aos imóveis e logradouros confrontantes, não poderão ser objeto de regularização, reforma ou ampliação.</w:t>
      </w:r>
      <w:bookmarkStart w:id="7" w:name="a7"/>
      <w:bookmarkEnd w:id="7"/>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7º</w:t>
      </w:r>
      <w:r w:rsidRPr="00301C02">
        <w:rPr>
          <w:rFonts w:asciiTheme="minorHAnsi" w:eastAsia="Times New Roman" w:hAnsiTheme="minorHAnsi"/>
          <w:sz w:val="23"/>
          <w:szCs w:val="23"/>
        </w:rPr>
        <w:t xml:space="preserve"> As regularizações das construções localizadas em vias não oficializadas, loteamentos ou desmembramentos não aprovados pelo Poder Público Municipal, dependerão de prévia regularização através do Parcelamento do Solo, observadas as legislações federais, estaduais e municipais em vigência.</w:t>
      </w:r>
      <w:bookmarkStart w:id="8" w:name="a8"/>
      <w:bookmarkEnd w:id="8"/>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lastRenderedPageBreak/>
        <w:t>Art. 8º</w:t>
      </w:r>
      <w:r w:rsidRPr="00301C02">
        <w:rPr>
          <w:rFonts w:asciiTheme="minorHAnsi" w:eastAsia="Times New Roman" w:hAnsiTheme="minorHAnsi"/>
          <w:sz w:val="23"/>
          <w:szCs w:val="23"/>
        </w:rPr>
        <w:t xml:space="preserve"> A regularização da edificação não dispensa o contribuinte do cumprimento das demais exigências previstas no </w:t>
      </w:r>
      <w:r w:rsidR="00105C3C" w:rsidRPr="00301C02">
        <w:rPr>
          <w:rFonts w:asciiTheme="minorHAnsi" w:eastAsia="Times New Roman" w:hAnsiTheme="minorHAnsi"/>
          <w:sz w:val="23"/>
          <w:szCs w:val="23"/>
        </w:rPr>
        <w:t>Código de Obras e Diretrizes Urbanas do Município</w:t>
      </w:r>
      <w:r w:rsidRPr="00301C02">
        <w:rPr>
          <w:rFonts w:asciiTheme="minorHAnsi" w:eastAsia="Times New Roman" w:hAnsiTheme="minorHAnsi"/>
          <w:sz w:val="23"/>
          <w:szCs w:val="23"/>
        </w:rPr>
        <w:t xml:space="preserve"> de </w:t>
      </w:r>
      <w:r w:rsidR="00105C3C" w:rsidRPr="00301C02">
        <w:rPr>
          <w:rFonts w:asciiTheme="minorHAnsi" w:eastAsia="Times New Roman" w:hAnsiTheme="minorHAnsi"/>
          <w:sz w:val="23"/>
          <w:szCs w:val="23"/>
        </w:rPr>
        <w:t>Seberi q</w:t>
      </w:r>
      <w:r w:rsidRPr="00301C02">
        <w:rPr>
          <w:rFonts w:asciiTheme="minorHAnsi" w:eastAsia="Times New Roman" w:hAnsiTheme="minorHAnsi"/>
          <w:sz w:val="23"/>
          <w:szCs w:val="23"/>
        </w:rPr>
        <w:t>uanto à atividade exercida no imóvel.</w:t>
      </w:r>
      <w:bookmarkStart w:id="9" w:name="a9"/>
      <w:bookmarkEnd w:id="9"/>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9º</w:t>
      </w:r>
      <w:r w:rsidRPr="00301C02">
        <w:rPr>
          <w:rFonts w:asciiTheme="minorHAnsi" w:eastAsia="Times New Roman" w:hAnsiTheme="minorHAnsi"/>
          <w:sz w:val="23"/>
          <w:szCs w:val="23"/>
        </w:rPr>
        <w:t xml:space="preserve"> Os processos que, por culpa do contribuinte, não forem concluídos dentro do prazo de que trata o art. 1º e inciso II do art. </w:t>
      </w:r>
      <w:r w:rsidR="00105C3C" w:rsidRPr="00301C02">
        <w:rPr>
          <w:rFonts w:asciiTheme="minorHAnsi" w:eastAsia="Times New Roman" w:hAnsiTheme="minorHAnsi"/>
          <w:sz w:val="23"/>
          <w:szCs w:val="23"/>
        </w:rPr>
        <w:t>4</w:t>
      </w:r>
      <w:r w:rsidRPr="00301C02">
        <w:rPr>
          <w:rFonts w:asciiTheme="minorHAnsi" w:eastAsia="Times New Roman" w:hAnsiTheme="minorHAnsi"/>
          <w:sz w:val="23"/>
          <w:szCs w:val="23"/>
        </w:rPr>
        <w:t>º desta Lei serão indeferidos e arquivados, não gerando direito à devolução do valor já pago ao Município.</w:t>
      </w:r>
      <w:bookmarkStart w:id="10" w:name="a10"/>
      <w:bookmarkEnd w:id="10"/>
    </w:p>
    <w:p w:rsidR="00105C3C" w:rsidRPr="00301C02" w:rsidRDefault="00084404" w:rsidP="00105C3C">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10.</w:t>
      </w:r>
      <w:r w:rsidRPr="00301C02">
        <w:rPr>
          <w:rFonts w:asciiTheme="minorHAnsi" w:eastAsia="Times New Roman" w:hAnsiTheme="minorHAnsi"/>
          <w:sz w:val="23"/>
          <w:szCs w:val="23"/>
        </w:rPr>
        <w:t xml:space="preserve"> Com o pagamento da compensação, pelo valor estipulado nesta Lei, observado o cumprimento dos prazos, será fornecido o "HABITE-SE".</w:t>
      </w:r>
      <w:bookmarkStart w:id="11" w:name="a11"/>
      <w:bookmarkEnd w:id="11"/>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11.</w:t>
      </w:r>
      <w:r w:rsidRPr="00301C02">
        <w:rPr>
          <w:rFonts w:asciiTheme="minorHAnsi" w:eastAsia="Times New Roman" w:hAnsiTheme="minorHAnsi"/>
          <w:sz w:val="23"/>
          <w:szCs w:val="23"/>
        </w:rPr>
        <w:t xml:space="preserve"> No caso de infrações ao disposto no </w:t>
      </w:r>
      <w:hyperlink r:id="rId7" w:anchor="a1301" w:history="1">
        <w:r w:rsidRPr="00301C02">
          <w:rPr>
            <w:rStyle w:val="Hyperlink"/>
            <w:rFonts w:asciiTheme="minorHAnsi" w:eastAsia="Times New Roman" w:hAnsiTheme="minorHAnsi"/>
            <w:color w:val="auto"/>
            <w:sz w:val="23"/>
            <w:szCs w:val="23"/>
          </w:rPr>
          <w:t>art. 1.301 do Código Civil Brasileiro</w:t>
        </w:r>
      </w:hyperlink>
      <w:r w:rsidRPr="00301C02">
        <w:rPr>
          <w:rFonts w:asciiTheme="minorHAnsi" w:eastAsia="Times New Roman" w:hAnsiTheme="minorHAnsi"/>
          <w:sz w:val="23"/>
          <w:szCs w:val="23"/>
        </w:rPr>
        <w:t>, além da multa, o contribuinte deverá apresentar a autorização do vizinho, por escrito e com firma reconhecida em cartório.</w:t>
      </w:r>
      <w:bookmarkStart w:id="12" w:name="a12"/>
      <w:bookmarkEnd w:id="12"/>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Art. 12.</w:t>
      </w:r>
      <w:r w:rsidRPr="00301C02">
        <w:rPr>
          <w:rFonts w:asciiTheme="minorHAnsi" w:eastAsia="Times New Roman" w:hAnsiTheme="minorHAnsi"/>
          <w:sz w:val="23"/>
          <w:szCs w:val="23"/>
        </w:rPr>
        <w:t xml:space="preserve"> O cálculo do valor da compensação de que trata esta Lei terá por b</w:t>
      </w:r>
      <w:r w:rsidR="00185A79" w:rsidRPr="00301C02">
        <w:rPr>
          <w:rFonts w:asciiTheme="minorHAnsi" w:eastAsia="Times New Roman" w:hAnsiTheme="minorHAnsi"/>
          <w:sz w:val="23"/>
          <w:szCs w:val="23"/>
        </w:rPr>
        <w:t>ase os seguintes parâmetros:</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 -</w:t>
      </w:r>
      <w:r w:rsidRPr="00301C02">
        <w:rPr>
          <w:rFonts w:asciiTheme="minorHAnsi" w:eastAsia="Times New Roman" w:hAnsiTheme="minorHAnsi"/>
          <w:sz w:val="23"/>
          <w:szCs w:val="23"/>
        </w:rPr>
        <w:t xml:space="preserve"> Taxa de Ocupação (TO): para cada metro quadrado (m²) ou fração de</w:t>
      </w:r>
      <w:r w:rsidR="00185A79" w:rsidRPr="00301C02">
        <w:rPr>
          <w:rFonts w:asciiTheme="minorHAnsi" w:eastAsia="Times New Roman" w:hAnsiTheme="minorHAnsi"/>
          <w:sz w:val="23"/>
          <w:szCs w:val="23"/>
        </w:rPr>
        <w:t xml:space="preserve"> metro excedido </w:t>
      </w:r>
      <w:r w:rsidR="00C01356" w:rsidRPr="00301C02">
        <w:rPr>
          <w:rFonts w:asciiTheme="minorHAnsi" w:eastAsia="Times New Roman" w:hAnsiTheme="minorHAnsi"/>
          <w:sz w:val="23"/>
          <w:szCs w:val="23"/>
        </w:rPr>
        <w:t>–</w:t>
      </w:r>
      <w:r w:rsidR="00185A79" w:rsidRPr="00301C02">
        <w:rPr>
          <w:rFonts w:asciiTheme="minorHAnsi" w:eastAsia="Times New Roman" w:hAnsiTheme="minorHAnsi"/>
          <w:sz w:val="23"/>
          <w:szCs w:val="23"/>
        </w:rPr>
        <w:t xml:space="preserve"> </w:t>
      </w:r>
      <w:r w:rsidR="003C7C07" w:rsidRPr="00301C02">
        <w:rPr>
          <w:rFonts w:asciiTheme="minorHAnsi" w:eastAsia="Times New Roman" w:hAnsiTheme="minorHAnsi"/>
          <w:sz w:val="23"/>
          <w:szCs w:val="23"/>
        </w:rPr>
        <w:t>R$ 50,00</w:t>
      </w:r>
      <w:r w:rsidR="00C01356" w:rsidRPr="00301C02">
        <w:rPr>
          <w:rFonts w:asciiTheme="minorHAnsi" w:eastAsia="Times New Roman" w:hAnsiTheme="minorHAnsi"/>
          <w:sz w:val="23"/>
          <w:szCs w:val="23"/>
        </w:rPr>
        <w:t>/</w:t>
      </w:r>
      <w:r w:rsidR="00185A79" w:rsidRPr="00301C02">
        <w:rPr>
          <w:rFonts w:asciiTheme="minorHAnsi" w:eastAsia="Times New Roman" w:hAnsiTheme="minorHAnsi"/>
          <w:sz w:val="23"/>
          <w:szCs w:val="23"/>
        </w:rPr>
        <w:t>m²;</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 -</w:t>
      </w:r>
      <w:r w:rsidRPr="00301C02">
        <w:rPr>
          <w:rFonts w:asciiTheme="minorHAnsi" w:eastAsia="Times New Roman" w:hAnsiTheme="minorHAnsi"/>
          <w:sz w:val="23"/>
          <w:szCs w:val="23"/>
        </w:rPr>
        <w:t xml:space="preserve"> Coeficiente de Aproveitamento (CI): para cada metro quadrado (m²) ou fração de</w:t>
      </w:r>
      <w:r w:rsidR="00185A79" w:rsidRPr="00301C02">
        <w:rPr>
          <w:rFonts w:asciiTheme="minorHAnsi" w:eastAsia="Times New Roman" w:hAnsiTheme="minorHAnsi"/>
          <w:sz w:val="23"/>
          <w:szCs w:val="23"/>
        </w:rPr>
        <w:t xml:space="preserve"> metro excedido</w:t>
      </w:r>
      <w:r w:rsidR="003C7C07" w:rsidRPr="00301C02">
        <w:rPr>
          <w:rFonts w:asciiTheme="minorHAnsi" w:eastAsia="Times New Roman" w:hAnsiTheme="minorHAnsi"/>
          <w:sz w:val="23"/>
          <w:szCs w:val="23"/>
        </w:rPr>
        <w:t xml:space="preserve"> – R$ 50,00</w:t>
      </w:r>
      <w:r w:rsidR="00185A79" w:rsidRPr="00301C02">
        <w:rPr>
          <w:rFonts w:asciiTheme="minorHAnsi" w:eastAsia="Times New Roman" w:hAnsiTheme="minorHAnsi"/>
          <w:sz w:val="23"/>
          <w:szCs w:val="23"/>
        </w:rPr>
        <w:t>/m²;</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III -</w:t>
      </w:r>
      <w:r w:rsidRPr="00301C02">
        <w:rPr>
          <w:rFonts w:asciiTheme="minorHAnsi" w:eastAsia="Times New Roman" w:hAnsiTheme="minorHAnsi"/>
          <w:sz w:val="23"/>
          <w:szCs w:val="23"/>
        </w:rPr>
        <w:t xml:space="preserve"> Afastamento Lateral e de Fundos: para cada metro quadrado (m²) ou fração de</w:t>
      </w:r>
      <w:r w:rsidR="00185A79" w:rsidRPr="00301C02">
        <w:rPr>
          <w:rFonts w:asciiTheme="minorHAnsi" w:eastAsia="Times New Roman" w:hAnsiTheme="minorHAnsi"/>
          <w:sz w:val="23"/>
          <w:szCs w:val="23"/>
        </w:rPr>
        <w:t xml:space="preserve"> metro excedido - </w:t>
      </w:r>
      <w:r w:rsidR="003C7C07" w:rsidRPr="00301C02">
        <w:rPr>
          <w:rFonts w:asciiTheme="minorHAnsi" w:eastAsia="Times New Roman" w:hAnsiTheme="minorHAnsi"/>
          <w:sz w:val="23"/>
          <w:szCs w:val="23"/>
        </w:rPr>
        <w:t>R$ 50,00</w:t>
      </w:r>
      <w:r w:rsidR="00185A79" w:rsidRPr="00301C02">
        <w:rPr>
          <w:rFonts w:asciiTheme="minorHAnsi" w:eastAsia="Times New Roman" w:hAnsiTheme="minorHAnsi"/>
          <w:sz w:val="23"/>
          <w:szCs w:val="23"/>
        </w:rPr>
        <w:t>/m²;</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IV -</w:t>
      </w:r>
      <w:r w:rsidRPr="00301C02">
        <w:rPr>
          <w:rFonts w:asciiTheme="minorHAnsi" w:eastAsia="Times New Roman" w:hAnsiTheme="minorHAnsi"/>
          <w:sz w:val="23"/>
          <w:szCs w:val="23"/>
        </w:rPr>
        <w:t xml:space="preserve"> reformas de edificações com alteração do projeto original, sem autorização dos órgãos competentes da Prefeitura, mantendo a finalidade: po</w:t>
      </w:r>
      <w:r w:rsidR="003C7C07" w:rsidRPr="00301C02">
        <w:rPr>
          <w:rFonts w:asciiTheme="minorHAnsi" w:eastAsia="Times New Roman" w:hAnsiTheme="minorHAnsi"/>
          <w:sz w:val="23"/>
          <w:szCs w:val="23"/>
        </w:rPr>
        <w:t xml:space="preserve">r unidade alterada - R$ </w:t>
      </w:r>
      <w:r w:rsidR="00073724" w:rsidRPr="00301C02">
        <w:rPr>
          <w:rFonts w:asciiTheme="minorHAnsi" w:eastAsia="Times New Roman" w:hAnsiTheme="minorHAnsi"/>
          <w:sz w:val="23"/>
          <w:szCs w:val="23"/>
        </w:rPr>
        <w:t>2</w:t>
      </w:r>
      <w:r w:rsidR="003C7C07" w:rsidRPr="00301C02">
        <w:rPr>
          <w:rFonts w:asciiTheme="minorHAnsi" w:eastAsia="Times New Roman" w:hAnsiTheme="minorHAnsi"/>
          <w:sz w:val="23"/>
          <w:szCs w:val="23"/>
        </w:rPr>
        <w:t>00,00</w:t>
      </w:r>
      <w:r w:rsidR="00185A79" w:rsidRPr="00301C02">
        <w:rPr>
          <w:rFonts w:asciiTheme="minorHAnsi" w:eastAsia="Times New Roman" w:hAnsiTheme="minorHAnsi"/>
          <w:sz w:val="23"/>
          <w:szCs w:val="23"/>
        </w:rPr>
        <w:t>;</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V -</w:t>
      </w:r>
      <w:r w:rsidRPr="00301C02">
        <w:rPr>
          <w:rFonts w:asciiTheme="minorHAnsi" w:eastAsia="Times New Roman" w:hAnsiTheme="minorHAnsi"/>
          <w:sz w:val="23"/>
          <w:szCs w:val="23"/>
        </w:rPr>
        <w:t xml:space="preserve"> desvio de finalidade em relação ao projeto original: po</w:t>
      </w:r>
      <w:r w:rsidR="003C7C07" w:rsidRPr="00301C02">
        <w:rPr>
          <w:rFonts w:asciiTheme="minorHAnsi" w:eastAsia="Times New Roman" w:hAnsiTheme="minorHAnsi"/>
          <w:sz w:val="23"/>
          <w:szCs w:val="23"/>
        </w:rPr>
        <w:t xml:space="preserve">r unidade alterada - R$ </w:t>
      </w:r>
      <w:r w:rsidR="00073724" w:rsidRPr="00301C02">
        <w:rPr>
          <w:rFonts w:asciiTheme="minorHAnsi" w:eastAsia="Times New Roman" w:hAnsiTheme="minorHAnsi"/>
          <w:sz w:val="23"/>
          <w:szCs w:val="23"/>
        </w:rPr>
        <w:t>2</w:t>
      </w:r>
      <w:r w:rsidR="003C7C07" w:rsidRPr="00301C02">
        <w:rPr>
          <w:rFonts w:asciiTheme="minorHAnsi" w:eastAsia="Times New Roman" w:hAnsiTheme="minorHAnsi"/>
          <w:sz w:val="23"/>
          <w:szCs w:val="23"/>
        </w:rPr>
        <w:t>00,00</w:t>
      </w:r>
      <w:r w:rsidR="00185A79" w:rsidRPr="00301C02">
        <w:rPr>
          <w:rFonts w:asciiTheme="minorHAnsi" w:eastAsia="Times New Roman" w:hAnsiTheme="minorHAnsi"/>
          <w:sz w:val="23"/>
          <w:szCs w:val="23"/>
        </w:rPr>
        <w:t>;</w:t>
      </w:r>
    </w:p>
    <w:p w:rsidR="00185A79"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VI -</w:t>
      </w:r>
      <w:r w:rsidRPr="00301C02">
        <w:rPr>
          <w:rFonts w:asciiTheme="minorHAnsi" w:eastAsia="Times New Roman" w:hAnsiTheme="minorHAnsi"/>
          <w:sz w:val="23"/>
          <w:szCs w:val="23"/>
        </w:rPr>
        <w:t xml:space="preserve"> vagas de Estacionamento:</w:t>
      </w:r>
      <w:r w:rsidR="00185A79" w:rsidRPr="00301C02">
        <w:rPr>
          <w:rFonts w:asciiTheme="minorHAnsi" w:eastAsia="Times New Roman" w:hAnsiTheme="minorHAnsi"/>
          <w:sz w:val="23"/>
          <w:szCs w:val="23"/>
        </w:rPr>
        <w:t xml:space="preserve"> por vaga faltante - </w:t>
      </w:r>
      <w:r w:rsidR="003C7C07" w:rsidRPr="00301C02">
        <w:rPr>
          <w:rFonts w:asciiTheme="minorHAnsi" w:eastAsia="Times New Roman" w:hAnsiTheme="minorHAnsi"/>
          <w:sz w:val="23"/>
          <w:szCs w:val="23"/>
        </w:rPr>
        <w:t>R$ 200,00</w:t>
      </w:r>
      <w:r w:rsidR="00185A79" w:rsidRPr="00301C02">
        <w:rPr>
          <w:rFonts w:asciiTheme="minorHAnsi" w:eastAsia="Times New Roman" w:hAnsiTheme="minorHAnsi"/>
          <w:sz w:val="23"/>
          <w:szCs w:val="23"/>
        </w:rPr>
        <w:t>;</w:t>
      </w:r>
    </w:p>
    <w:p w:rsidR="00084404" w:rsidRPr="00301C02" w:rsidRDefault="00084404" w:rsidP="00185A79">
      <w:pPr>
        <w:spacing w:after="240"/>
        <w:ind w:firstLine="708"/>
        <w:jc w:val="both"/>
        <w:rPr>
          <w:rFonts w:asciiTheme="minorHAnsi" w:eastAsia="Times New Roman" w:hAnsiTheme="minorHAnsi"/>
          <w:sz w:val="23"/>
          <w:szCs w:val="23"/>
        </w:rPr>
      </w:pPr>
      <w:r w:rsidRPr="00301C02">
        <w:rPr>
          <w:rFonts w:asciiTheme="minorHAnsi" w:eastAsia="Times New Roman" w:hAnsiTheme="minorHAnsi"/>
          <w:b/>
          <w:bCs/>
          <w:sz w:val="23"/>
          <w:szCs w:val="23"/>
        </w:rPr>
        <w:t>VII -</w:t>
      </w:r>
      <w:r w:rsidRPr="00301C02">
        <w:rPr>
          <w:rFonts w:asciiTheme="minorHAnsi" w:eastAsia="Times New Roman" w:hAnsiTheme="minorHAnsi"/>
          <w:sz w:val="23"/>
          <w:szCs w:val="23"/>
        </w:rPr>
        <w:t xml:space="preserve"> recuo frontal:</w:t>
      </w:r>
    </w:p>
    <w:tbl>
      <w:tblPr>
        <w:tblW w:w="4560" w:type="dxa"/>
        <w:jc w:val="center"/>
        <w:tblCellSpacing w:w="0" w:type="dxa"/>
        <w:tblCellMar>
          <w:left w:w="0" w:type="dxa"/>
          <w:right w:w="0" w:type="dxa"/>
        </w:tblCellMar>
        <w:tblLook w:val="04A0" w:firstRow="1" w:lastRow="0" w:firstColumn="1" w:lastColumn="0" w:noHBand="0" w:noVBand="1"/>
      </w:tblPr>
      <w:tblGrid>
        <w:gridCol w:w="2462"/>
        <w:gridCol w:w="2098"/>
      </w:tblGrid>
      <w:tr w:rsidR="0060609A" w:rsidRPr="00301C02" w:rsidTr="0008440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75" w:type="dxa"/>
            </w:tcMar>
            <w:vAlign w:val="center"/>
            <w:hideMark/>
          </w:tcPr>
          <w:p w:rsidR="00084404" w:rsidRPr="00301C02" w:rsidRDefault="00084404" w:rsidP="00EE28EA">
            <w:pPr>
              <w:rPr>
                <w:rFonts w:asciiTheme="minorHAnsi" w:eastAsia="Times New Roman" w:hAnsiTheme="minorHAnsi"/>
                <w:sz w:val="23"/>
                <w:szCs w:val="23"/>
              </w:rPr>
            </w:pPr>
            <w:r w:rsidRPr="00301C02">
              <w:rPr>
                <w:rFonts w:asciiTheme="minorHAnsi" w:eastAsia="Times New Roman" w:hAnsiTheme="minorHAnsi"/>
                <w:b/>
                <w:bCs/>
                <w:sz w:val="23"/>
                <w:szCs w:val="23"/>
              </w:rPr>
              <w:t>Metros Lineares Avançados</w:t>
            </w:r>
          </w:p>
        </w:tc>
        <w:tc>
          <w:tcPr>
            <w:tcW w:w="2300" w:type="pct"/>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75" w:type="dxa"/>
            </w:tcMar>
            <w:vAlign w:val="center"/>
            <w:hideMark/>
          </w:tcPr>
          <w:p w:rsidR="00084404" w:rsidRPr="00301C02" w:rsidRDefault="00084404" w:rsidP="00EE28EA">
            <w:pPr>
              <w:rPr>
                <w:rFonts w:asciiTheme="minorHAnsi" w:eastAsia="Times New Roman" w:hAnsiTheme="minorHAnsi"/>
                <w:sz w:val="23"/>
                <w:szCs w:val="23"/>
              </w:rPr>
            </w:pPr>
            <w:r w:rsidRPr="00301C02">
              <w:rPr>
                <w:rFonts w:asciiTheme="minorHAnsi" w:eastAsia="Times New Roman" w:hAnsiTheme="minorHAnsi"/>
                <w:b/>
                <w:bCs/>
                <w:sz w:val="23"/>
                <w:szCs w:val="23"/>
              </w:rPr>
              <w:t>Valor da Compensação</w:t>
            </w:r>
          </w:p>
        </w:tc>
      </w:tr>
      <w:tr w:rsidR="0060609A" w:rsidRPr="00301C02" w:rsidTr="003C7C07">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73724" w:rsidP="00CE29D1">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Pr="00301C02">
              <w:rPr>
                <w:rFonts w:asciiTheme="minorHAnsi" w:eastAsia="Times New Roman" w:hAnsiTheme="minorHAnsi"/>
                <w:sz w:val="23"/>
                <w:szCs w:val="23"/>
              </w:rPr>
              <w:t xml:space="preserve"> 0,0</w:t>
            </w:r>
            <w:r w:rsidR="00084404" w:rsidRPr="00301C02">
              <w:rPr>
                <w:rFonts w:asciiTheme="minorHAnsi" w:eastAsia="Times New Roman" w:hAnsiTheme="minorHAnsi"/>
                <w:sz w:val="23"/>
                <w:szCs w:val="23"/>
              </w:rPr>
              <w:t>1 m até 1,00m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R$ 200,00</w:t>
            </w:r>
          </w:p>
        </w:tc>
      </w:tr>
      <w:tr w:rsidR="0060609A" w:rsidRPr="00301C02" w:rsidTr="003C7C07">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73724" w:rsidP="00CE29D1">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Pr="00301C02">
              <w:rPr>
                <w:rFonts w:asciiTheme="minorHAnsi" w:eastAsia="Times New Roman" w:hAnsiTheme="minorHAnsi"/>
                <w:sz w:val="23"/>
                <w:szCs w:val="23"/>
              </w:rPr>
              <w:t xml:space="preserve"> 1,0</w:t>
            </w:r>
            <w:r w:rsidR="00084404" w:rsidRPr="00301C02">
              <w:rPr>
                <w:rFonts w:asciiTheme="minorHAnsi" w:eastAsia="Times New Roman" w:hAnsiTheme="minorHAnsi"/>
                <w:sz w:val="23"/>
                <w:szCs w:val="23"/>
              </w:rPr>
              <w:t>1 m até 2,00m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R$ </w:t>
            </w:r>
            <w:r w:rsidR="00073724" w:rsidRPr="00301C02">
              <w:rPr>
                <w:rFonts w:asciiTheme="minorHAnsi" w:eastAsia="Times New Roman" w:hAnsiTheme="minorHAnsi"/>
                <w:sz w:val="23"/>
                <w:szCs w:val="23"/>
              </w:rPr>
              <w:t>4</w:t>
            </w:r>
            <w:r w:rsidRPr="00301C02">
              <w:rPr>
                <w:rFonts w:asciiTheme="minorHAnsi" w:eastAsia="Times New Roman" w:hAnsiTheme="minorHAnsi"/>
                <w:sz w:val="23"/>
                <w:szCs w:val="23"/>
              </w:rPr>
              <w:t>00,00</w:t>
            </w:r>
          </w:p>
        </w:tc>
      </w:tr>
      <w:tr w:rsidR="0060609A" w:rsidRPr="00301C02" w:rsidTr="003C7C07">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73724" w:rsidP="00CE29D1">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Pr="00301C02">
              <w:rPr>
                <w:rFonts w:asciiTheme="minorHAnsi" w:eastAsia="Times New Roman" w:hAnsiTheme="minorHAnsi"/>
                <w:sz w:val="23"/>
                <w:szCs w:val="23"/>
              </w:rPr>
              <w:t xml:space="preserve"> 2,0</w:t>
            </w:r>
            <w:r w:rsidR="00084404" w:rsidRPr="00301C02">
              <w:rPr>
                <w:rFonts w:asciiTheme="minorHAnsi" w:eastAsia="Times New Roman" w:hAnsiTheme="minorHAnsi"/>
                <w:sz w:val="23"/>
                <w:szCs w:val="23"/>
              </w:rPr>
              <w:t>1 m até 3,00m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R$ </w:t>
            </w:r>
            <w:r w:rsidR="00073724" w:rsidRPr="00301C02">
              <w:rPr>
                <w:rFonts w:asciiTheme="minorHAnsi" w:eastAsia="Times New Roman" w:hAnsiTheme="minorHAnsi"/>
                <w:sz w:val="23"/>
                <w:szCs w:val="23"/>
              </w:rPr>
              <w:t>6</w:t>
            </w:r>
            <w:r w:rsidRPr="00301C02">
              <w:rPr>
                <w:rFonts w:asciiTheme="minorHAnsi" w:eastAsia="Times New Roman" w:hAnsiTheme="minorHAnsi"/>
                <w:sz w:val="23"/>
                <w:szCs w:val="23"/>
              </w:rPr>
              <w:t>00,00</w:t>
            </w:r>
          </w:p>
        </w:tc>
      </w:tr>
      <w:tr w:rsidR="0060609A" w:rsidRPr="00301C02" w:rsidTr="003C7C07">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84404" w:rsidP="00073724">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Pr="00301C02">
              <w:rPr>
                <w:rFonts w:asciiTheme="minorHAnsi" w:eastAsia="Times New Roman" w:hAnsiTheme="minorHAnsi"/>
                <w:sz w:val="23"/>
                <w:szCs w:val="23"/>
              </w:rPr>
              <w:t xml:space="preserve"> 3,01 m até </w:t>
            </w:r>
            <w:r w:rsidR="00073724" w:rsidRPr="00301C02">
              <w:rPr>
                <w:rFonts w:asciiTheme="minorHAnsi" w:eastAsia="Times New Roman" w:hAnsiTheme="minorHAnsi"/>
                <w:sz w:val="23"/>
                <w:szCs w:val="23"/>
              </w:rPr>
              <w:t>4</w:t>
            </w:r>
            <w:r w:rsidRPr="00301C02">
              <w:rPr>
                <w:rFonts w:asciiTheme="minorHAnsi" w:eastAsia="Times New Roman" w:hAnsiTheme="minorHAnsi"/>
                <w:sz w:val="23"/>
                <w:szCs w:val="23"/>
              </w:rPr>
              <w:t>,</w:t>
            </w:r>
            <w:r w:rsidR="00073724" w:rsidRPr="00301C02">
              <w:rPr>
                <w:rFonts w:asciiTheme="minorHAnsi" w:eastAsia="Times New Roman" w:hAnsiTheme="minorHAnsi"/>
                <w:sz w:val="23"/>
                <w:szCs w:val="23"/>
              </w:rPr>
              <w:t>0</w:t>
            </w:r>
            <w:r w:rsidRPr="00301C02">
              <w:rPr>
                <w:rFonts w:asciiTheme="minorHAnsi" w:eastAsia="Times New Roman" w:hAnsiTheme="minorHAnsi"/>
                <w:sz w:val="23"/>
                <w:szCs w:val="23"/>
              </w:rPr>
              <w:t>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R$ </w:t>
            </w:r>
            <w:r w:rsidR="00073724" w:rsidRPr="00301C02">
              <w:rPr>
                <w:rFonts w:asciiTheme="minorHAnsi" w:eastAsia="Times New Roman" w:hAnsiTheme="minorHAnsi"/>
                <w:sz w:val="23"/>
                <w:szCs w:val="23"/>
              </w:rPr>
              <w:t>8</w:t>
            </w:r>
            <w:r w:rsidRPr="00301C02">
              <w:rPr>
                <w:rFonts w:asciiTheme="minorHAnsi" w:eastAsia="Times New Roman" w:hAnsiTheme="minorHAnsi"/>
                <w:sz w:val="23"/>
                <w:szCs w:val="23"/>
              </w:rPr>
              <w:t>00,00</w:t>
            </w:r>
          </w:p>
        </w:tc>
      </w:tr>
      <w:tr w:rsidR="0060609A" w:rsidRPr="00301C02" w:rsidTr="003C7C07">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84404" w:rsidP="00073724">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Pr="00301C02">
              <w:rPr>
                <w:rFonts w:asciiTheme="minorHAnsi" w:eastAsia="Times New Roman" w:hAnsiTheme="minorHAnsi"/>
                <w:sz w:val="23"/>
                <w:szCs w:val="23"/>
              </w:rPr>
              <w:t xml:space="preserve"> 4,01 m até </w:t>
            </w:r>
            <w:r w:rsidR="00073724" w:rsidRPr="00301C02">
              <w:rPr>
                <w:rFonts w:asciiTheme="minorHAnsi" w:eastAsia="Times New Roman" w:hAnsiTheme="minorHAnsi"/>
                <w:sz w:val="23"/>
                <w:szCs w:val="23"/>
              </w:rPr>
              <w:t>5</w:t>
            </w:r>
            <w:r w:rsidRPr="00301C02">
              <w:rPr>
                <w:rFonts w:asciiTheme="minorHAnsi" w:eastAsia="Times New Roman" w:hAnsiTheme="minorHAnsi"/>
                <w:sz w:val="23"/>
                <w:szCs w:val="23"/>
              </w:rPr>
              <w:t>,</w:t>
            </w:r>
            <w:r w:rsidR="00073724" w:rsidRPr="00301C02">
              <w:rPr>
                <w:rFonts w:asciiTheme="minorHAnsi" w:eastAsia="Times New Roman" w:hAnsiTheme="minorHAnsi"/>
                <w:sz w:val="23"/>
                <w:szCs w:val="23"/>
              </w:rPr>
              <w:t>0</w:t>
            </w:r>
            <w:r w:rsidRPr="00301C02">
              <w:rPr>
                <w:rFonts w:asciiTheme="minorHAnsi" w:eastAsia="Times New Roman" w:hAnsiTheme="minorHAnsi"/>
                <w:sz w:val="23"/>
                <w:szCs w:val="23"/>
              </w:rPr>
              <w:t>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R$ </w:t>
            </w:r>
            <w:r w:rsidR="00073724" w:rsidRPr="00301C02">
              <w:rPr>
                <w:rFonts w:asciiTheme="minorHAnsi" w:eastAsia="Times New Roman" w:hAnsiTheme="minorHAnsi"/>
                <w:sz w:val="23"/>
                <w:szCs w:val="23"/>
              </w:rPr>
              <w:t>9</w:t>
            </w:r>
            <w:r w:rsidRPr="00301C02">
              <w:rPr>
                <w:rFonts w:asciiTheme="minorHAnsi" w:eastAsia="Times New Roman" w:hAnsiTheme="minorHAnsi"/>
                <w:sz w:val="23"/>
                <w:szCs w:val="23"/>
              </w:rPr>
              <w:t>00,00</w:t>
            </w:r>
          </w:p>
        </w:tc>
      </w:tr>
      <w:tr w:rsidR="0060609A" w:rsidRPr="00301C02" w:rsidTr="00084404">
        <w:trPr>
          <w:tblCellSpacing w:w="0" w:type="dxa"/>
          <w:jc w:val="center"/>
        </w:trPr>
        <w:tc>
          <w:tcPr>
            <w:tcW w:w="27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084404" w:rsidP="00073724">
            <w:pPr>
              <w:jc w:val="both"/>
              <w:rPr>
                <w:rFonts w:asciiTheme="minorHAnsi" w:eastAsia="Times New Roman" w:hAnsiTheme="minorHAnsi"/>
                <w:sz w:val="23"/>
                <w:szCs w:val="23"/>
              </w:rPr>
            </w:pPr>
            <w:proofErr w:type="gramStart"/>
            <w:r w:rsidRPr="00301C02">
              <w:rPr>
                <w:rFonts w:asciiTheme="minorHAnsi" w:eastAsia="Times New Roman" w:hAnsiTheme="minorHAnsi"/>
                <w:sz w:val="23"/>
                <w:szCs w:val="23"/>
              </w:rPr>
              <w:t>de</w:t>
            </w:r>
            <w:proofErr w:type="gramEnd"/>
            <w:r w:rsidR="00073724" w:rsidRPr="00301C02">
              <w:rPr>
                <w:rFonts w:asciiTheme="minorHAnsi" w:eastAsia="Times New Roman" w:hAnsiTheme="minorHAnsi"/>
                <w:sz w:val="23"/>
                <w:szCs w:val="23"/>
              </w:rPr>
              <w:t xml:space="preserve"> 5</w:t>
            </w:r>
            <w:r w:rsidRPr="00301C02">
              <w:rPr>
                <w:rFonts w:asciiTheme="minorHAnsi" w:eastAsia="Times New Roman" w:hAnsiTheme="minorHAnsi"/>
                <w:sz w:val="23"/>
                <w:szCs w:val="23"/>
              </w:rPr>
              <w:t>,</w:t>
            </w:r>
            <w:r w:rsidR="00073724" w:rsidRPr="00301C02">
              <w:rPr>
                <w:rFonts w:asciiTheme="minorHAnsi" w:eastAsia="Times New Roman" w:hAnsiTheme="minorHAnsi"/>
                <w:sz w:val="23"/>
                <w:szCs w:val="23"/>
              </w:rPr>
              <w:t>0</w:t>
            </w:r>
            <w:r w:rsidRPr="00301C02">
              <w:rPr>
                <w:rFonts w:asciiTheme="minorHAnsi" w:eastAsia="Times New Roman" w:hAnsiTheme="minorHAnsi"/>
                <w:sz w:val="23"/>
                <w:szCs w:val="23"/>
              </w:rPr>
              <w:t xml:space="preserve">1 m até </w:t>
            </w:r>
            <w:r w:rsidR="007E7503" w:rsidRPr="00301C02">
              <w:rPr>
                <w:rFonts w:asciiTheme="minorHAnsi" w:eastAsia="Times New Roman" w:hAnsiTheme="minorHAnsi"/>
                <w:sz w:val="23"/>
                <w:szCs w:val="23"/>
              </w:rPr>
              <w:t>6</w:t>
            </w:r>
            <w:r w:rsidRPr="00301C02">
              <w:rPr>
                <w:rFonts w:asciiTheme="minorHAnsi" w:eastAsia="Times New Roman" w:hAnsiTheme="minorHAnsi"/>
                <w:sz w:val="23"/>
                <w:szCs w:val="23"/>
              </w:rPr>
              <w:t>,00m</w:t>
            </w:r>
          </w:p>
        </w:tc>
        <w:tc>
          <w:tcPr>
            <w:tcW w:w="2300"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vAlign w:val="center"/>
            <w:hideMark/>
          </w:tcPr>
          <w:p w:rsidR="00084404" w:rsidRPr="00301C02" w:rsidRDefault="003C7C07" w:rsidP="00CE29D1">
            <w:pPr>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R$ </w:t>
            </w:r>
            <w:r w:rsidR="00073724" w:rsidRPr="00301C02">
              <w:rPr>
                <w:rFonts w:asciiTheme="minorHAnsi" w:eastAsia="Times New Roman" w:hAnsiTheme="minorHAnsi"/>
                <w:sz w:val="23"/>
                <w:szCs w:val="23"/>
              </w:rPr>
              <w:t>10</w:t>
            </w:r>
            <w:r w:rsidRPr="00301C02">
              <w:rPr>
                <w:rFonts w:asciiTheme="minorHAnsi" w:eastAsia="Times New Roman" w:hAnsiTheme="minorHAnsi"/>
                <w:sz w:val="23"/>
                <w:szCs w:val="23"/>
              </w:rPr>
              <w:t>00,00</w:t>
            </w:r>
          </w:p>
        </w:tc>
      </w:tr>
    </w:tbl>
    <w:p w:rsidR="005F78A1" w:rsidRPr="00301C02" w:rsidRDefault="00185A79"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b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1º</w:t>
      </w:r>
      <w:r w:rsidR="00084404" w:rsidRPr="00301C02">
        <w:rPr>
          <w:rFonts w:asciiTheme="minorHAnsi" w:eastAsia="Times New Roman" w:hAnsiTheme="minorHAnsi"/>
          <w:sz w:val="23"/>
          <w:szCs w:val="23"/>
        </w:rPr>
        <w:t xml:space="preserve"> No caso de reformas de edificações com alteração do projeto original, sem autorização dos órgãos competentes da Prefeitura, que importem em ampliação ou redução do número de unidades, o valor da compensação de que trata esta Lei incidirá sobre o número final de unidades resultante das reformas.</w:t>
      </w:r>
    </w:p>
    <w:p w:rsidR="005F78A1" w:rsidRPr="00301C02" w:rsidRDefault="005F78A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2º</w:t>
      </w:r>
      <w:r w:rsidR="00084404" w:rsidRPr="00301C02">
        <w:rPr>
          <w:rFonts w:asciiTheme="minorHAnsi" w:eastAsia="Times New Roman" w:hAnsiTheme="minorHAnsi"/>
          <w:sz w:val="23"/>
          <w:szCs w:val="23"/>
        </w:rPr>
        <w:t xml:space="preserve"> Nos casos de infrações em mais de um item especificado neste artigo, as compensações serão calculadas de forma cumulativa.</w:t>
      </w:r>
    </w:p>
    <w:p w:rsidR="005F78A1" w:rsidRPr="00301C02" w:rsidRDefault="005F78A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xml:space="preserve">§ </w:t>
      </w:r>
      <w:r w:rsidRPr="00301C02">
        <w:rPr>
          <w:rFonts w:asciiTheme="minorHAnsi" w:eastAsia="Times New Roman" w:hAnsiTheme="minorHAnsi"/>
          <w:b/>
          <w:bCs/>
          <w:sz w:val="23"/>
          <w:szCs w:val="23"/>
        </w:rPr>
        <w:t>3</w:t>
      </w:r>
      <w:r w:rsidR="00084404" w:rsidRPr="00301C02">
        <w:rPr>
          <w:rFonts w:asciiTheme="minorHAnsi" w:eastAsia="Times New Roman" w:hAnsiTheme="minorHAnsi"/>
          <w:b/>
          <w:bCs/>
          <w:sz w:val="23"/>
          <w:szCs w:val="23"/>
        </w:rPr>
        <w:t>º</w:t>
      </w:r>
      <w:r w:rsidR="00084404" w:rsidRPr="00301C02">
        <w:rPr>
          <w:rFonts w:asciiTheme="minorHAnsi" w:eastAsia="Times New Roman" w:hAnsiTheme="minorHAnsi"/>
          <w:sz w:val="23"/>
          <w:szCs w:val="23"/>
        </w:rPr>
        <w:t xml:space="preserve"> A data da ocorrência das edificações clandestinas ou irregulares será apurada por todos os meios de provas possíveis em direito, até mesmo através de Processo Administrativo, hipótese em que ficará suspenso o curso do prazo de qu</w:t>
      </w:r>
      <w:r w:rsidRPr="00301C02">
        <w:rPr>
          <w:rFonts w:asciiTheme="minorHAnsi" w:eastAsia="Times New Roman" w:hAnsiTheme="minorHAnsi"/>
          <w:sz w:val="23"/>
          <w:szCs w:val="23"/>
        </w:rPr>
        <w:t>e trata o art. 1º desta Lei.</w:t>
      </w:r>
    </w:p>
    <w:p w:rsidR="00E615CD" w:rsidRPr="00301C02" w:rsidRDefault="005F78A1"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xml:space="preserve">§ </w:t>
      </w:r>
      <w:r w:rsidRPr="00301C02">
        <w:rPr>
          <w:rFonts w:asciiTheme="minorHAnsi" w:eastAsia="Times New Roman" w:hAnsiTheme="minorHAnsi"/>
          <w:b/>
          <w:bCs/>
          <w:sz w:val="23"/>
          <w:szCs w:val="23"/>
        </w:rPr>
        <w:t>4</w:t>
      </w:r>
      <w:r w:rsidR="00084404" w:rsidRPr="00301C02">
        <w:rPr>
          <w:rFonts w:asciiTheme="minorHAnsi" w:eastAsia="Times New Roman" w:hAnsiTheme="minorHAnsi"/>
          <w:b/>
          <w:bCs/>
          <w:sz w:val="23"/>
          <w:szCs w:val="23"/>
        </w:rPr>
        <w:t>º</w:t>
      </w:r>
      <w:r w:rsidR="00084404" w:rsidRPr="00301C02">
        <w:rPr>
          <w:rFonts w:asciiTheme="minorHAnsi" w:eastAsia="Times New Roman" w:hAnsiTheme="minorHAnsi"/>
          <w:sz w:val="23"/>
          <w:szCs w:val="23"/>
        </w:rPr>
        <w:t xml:space="preserve"> Os recursos provenientes das compensações instituídas pela presente Lei </w:t>
      </w:r>
      <w:r w:rsidR="005327DB" w:rsidRPr="00301C02">
        <w:rPr>
          <w:rFonts w:asciiTheme="minorHAnsi" w:eastAsia="Times New Roman" w:hAnsiTheme="minorHAnsi"/>
          <w:sz w:val="23"/>
          <w:szCs w:val="23"/>
        </w:rPr>
        <w:t xml:space="preserve">poderão </w:t>
      </w:r>
      <w:r w:rsidR="00084404" w:rsidRPr="00301C02">
        <w:rPr>
          <w:rFonts w:asciiTheme="minorHAnsi" w:eastAsia="Times New Roman" w:hAnsiTheme="minorHAnsi"/>
          <w:sz w:val="23"/>
          <w:szCs w:val="23"/>
        </w:rPr>
        <w:t>ser aplicados em conta bancária específica e serão utilizados na melhoria da infraestrut</w:t>
      </w:r>
      <w:r w:rsidRPr="00301C02">
        <w:rPr>
          <w:rFonts w:asciiTheme="minorHAnsi" w:eastAsia="Times New Roman" w:hAnsiTheme="minorHAnsi"/>
          <w:sz w:val="23"/>
          <w:szCs w:val="23"/>
        </w:rPr>
        <w:t>ura e na mobilidade urbanas.</w:t>
      </w:r>
    </w:p>
    <w:p w:rsidR="0031606B" w:rsidRPr="00301C02" w:rsidRDefault="00E615CD" w:rsidP="00CE29D1">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xml:space="preserve">§ </w:t>
      </w:r>
      <w:r w:rsidRPr="00301C02">
        <w:rPr>
          <w:rFonts w:asciiTheme="minorHAnsi" w:eastAsia="Times New Roman" w:hAnsiTheme="minorHAnsi"/>
          <w:b/>
          <w:bCs/>
          <w:sz w:val="23"/>
          <w:szCs w:val="23"/>
        </w:rPr>
        <w:t>5º</w:t>
      </w:r>
      <w:r w:rsidR="00084404" w:rsidRPr="00301C02">
        <w:rPr>
          <w:rFonts w:asciiTheme="minorHAnsi" w:eastAsia="Times New Roman" w:hAnsiTheme="minorHAnsi"/>
          <w:sz w:val="23"/>
          <w:szCs w:val="23"/>
        </w:rPr>
        <w:t xml:space="preserve"> O débito apurado de acordo com o parágrafo anterior poderá ser parcelado pelo contribuinte em até </w:t>
      </w:r>
      <w:r w:rsidRPr="00301C02">
        <w:rPr>
          <w:rFonts w:asciiTheme="minorHAnsi" w:eastAsia="Times New Roman" w:hAnsiTheme="minorHAnsi"/>
          <w:sz w:val="23"/>
          <w:szCs w:val="23"/>
        </w:rPr>
        <w:t>12</w:t>
      </w:r>
      <w:r w:rsidR="00084404"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doze</w:t>
      </w:r>
      <w:r w:rsidR="00084404" w:rsidRPr="00301C02">
        <w:rPr>
          <w:rFonts w:asciiTheme="minorHAnsi" w:eastAsia="Times New Roman" w:hAnsiTheme="minorHAnsi"/>
          <w:sz w:val="23"/>
          <w:szCs w:val="23"/>
        </w:rPr>
        <w:t>) parcelas mensais e sucessivas, incidindo correção e juros na forma</w:t>
      </w:r>
      <w:r w:rsidR="00C01356" w:rsidRPr="00301C02">
        <w:rPr>
          <w:rFonts w:asciiTheme="minorHAnsi" w:eastAsia="Times New Roman" w:hAnsiTheme="minorHAnsi"/>
          <w:sz w:val="23"/>
          <w:szCs w:val="23"/>
        </w:rPr>
        <w:t xml:space="preserve"> </w:t>
      </w:r>
      <w:r w:rsidR="00084404" w:rsidRPr="00301C02">
        <w:rPr>
          <w:rFonts w:asciiTheme="minorHAnsi" w:eastAsia="Times New Roman" w:hAnsiTheme="minorHAnsi"/>
          <w:sz w:val="23"/>
          <w:szCs w:val="23"/>
        </w:rPr>
        <w:t>prevista</w:t>
      </w:r>
      <w:r w:rsidR="00C01356" w:rsidRPr="00301C02">
        <w:rPr>
          <w:rFonts w:asciiTheme="minorHAnsi" w:eastAsia="Times New Roman" w:hAnsiTheme="minorHAnsi"/>
          <w:sz w:val="23"/>
          <w:szCs w:val="23"/>
        </w:rPr>
        <w:t xml:space="preserve"> na legislação tributária municipal</w:t>
      </w:r>
      <w:r w:rsidR="00084404" w:rsidRPr="00301C02">
        <w:rPr>
          <w:rFonts w:asciiTheme="minorHAnsi" w:eastAsia="Times New Roman" w:hAnsiTheme="minorHAnsi"/>
          <w:sz w:val="23"/>
          <w:szCs w:val="23"/>
        </w:rPr>
        <w:t xml:space="preserve">. </w:t>
      </w:r>
    </w:p>
    <w:p w:rsidR="0031606B" w:rsidRPr="00301C02" w:rsidRDefault="0031606B" w:rsidP="0031606B">
      <w:pPr>
        <w:spacing w:after="240"/>
        <w:jc w:val="both"/>
        <w:rPr>
          <w:rFonts w:asciiTheme="minorHAnsi" w:eastAsia="Times New Roman" w:hAnsiTheme="minorHAnsi"/>
          <w:b/>
          <w:bCs/>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 xml:space="preserve">§ </w:t>
      </w:r>
      <w:r w:rsidRPr="00301C02">
        <w:rPr>
          <w:rFonts w:asciiTheme="minorHAnsi" w:eastAsia="Times New Roman" w:hAnsiTheme="minorHAnsi"/>
          <w:b/>
          <w:bCs/>
          <w:sz w:val="23"/>
          <w:szCs w:val="23"/>
        </w:rPr>
        <w:t>6º</w:t>
      </w:r>
      <w:r w:rsidR="00084404" w:rsidRPr="00301C02">
        <w:rPr>
          <w:rFonts w:asciiTheme="minorHAnsi" w:eastAsia="Times New Roman" w:hAnsiTheme="minorHAnsi"/>
          <w:sz w:val="23"/>
          <w:szCs w:val="23"/>
        </w:rPr>
        <w:t xml:space="preserve"> Em caso de inadimplemento no pagamento de duas parcelas consecutivas ou alternadas, será rescindido automaticamente o parcelamento, ocorrendo o vencimento antecipado do total do saldo devedor, e aplicação de uma multa de </w:t>
      </w:r>
      <w:r w:rsidRPr="00301C02">
        <w:rPr>
          <w:rFonts w:asciiTheme="minorHAnsi" w:eastAsia="Times New Roman" w:hAnsiTheme="minorHAnsi"/>
          <w:sz w:val="23"/>
          <w:szCs w:val="23"/>
        </w:rPr>
        <w:t>10</w:t>
      </w:r>
      <w:r w:rsidR="00084404" w:rsidRPr="00301C02">
        <w:rPr>
          <w:rFonts w:asciiTheme="minorHAnsi" w:eastAsia="Times New Roman" w:hAnsiTheme="minorHAnsi"/>
          <w:sz w:val="23"/>
          <w:szCs w:val="23"/>
        </w:rPr>
        <w:t>% (</w:t>
      </w:r>
      <w:r w:rsidRPr="00301C02">
        <w:rPr>
          <w:rFonts w:asciiTheme="minorHAnsi" w:eastAsia="Times New Roman" w:hAnsiTheme="minorHAnsi"/>
          <w:sz w:val="23"/>
          <w:szCs w:val="23"/>
        </w:rPr>
        <w:t>dez</w:t>
      </w:r>
      <w:r w:rsidR="00084404" w:rsidRPr="00301C02">
        <w:rPr>
          <w:rFonts w:asciiTheme="minorHAnsi" w:eastAsia="Times New Roman" w:hAnsiTheme="minorHAnsi"/>
          <w:sz w:val="23"/>
          <w:szCs w:val="23"/>
        </w:rPr>
        <w:t xml:space="preserve"> por cento) sobre o saldo devedor, com a inscrição em dívida ativa. </w:t>
      </w:r>
      <w:r w:rsidRPr="00301C02">
        <w:rPr>
          <w:rFonts w:asciiTheme="minorHAnsi" w:eastAsia="Times New Roman" w:hAnsiTheme="minorHAnsi"/>
          <w:b/>
          <w:bCs/>
          <w:sz w:val="23"/>
          <w:szCs w:val="23"/>
        </w:rPr>
        <w:t xml:space="preserve"> </w:t>
      </w:r>
      <w:bookmarkStart w:id="13" w:name="a13"/>
      <w:bookmarkEnd w:id="13"/>
    </w:p>
    <w:p w:rsidR="006C40CC" w:rsidRPr="00301C02" w:rsidRDefault="00ED156F" w:rsidP="0031606B">
      <w:pPr>
        <w:spacing w:after="240"/>
        <w:jc w:val="both"/>
        <w:rPr>
          <w:rFonts w:asciiTheme="minorHAnsi" w:eastAsia="Times New Roman" w:hAnsiTheme="minorHAnsi"/>
          <w:sz w:val="23"/>
          <w:szCs w:val="23"/>
        </w:rPr>
      </w:pPr>
      <w:r w:rsidRPr="00301C02">
        <w:rPr>
          <w:rFonts w:asciiTheme="minorHAnsi" w:eastAsia="Times New Roman" w:hAnsiTheme="minorHAnsi"/>
          <w:b/>
          <w:bCs/>
          <w:sz w:val="23"/>
          <w:szCs w:val="23"/>
        </w:rPr>
        <w:tab/>
        <w:t xml:space="preserve">Art. 13. </w:t>
      </w:r>
      <w:r w:rsidRPr="00301C02">
        <w:rPr>
          <w:rFonts w:asciiTheme="minorHAnsi" w:eastAsia="Times New Roman" w:hAnsiTheme="minorHAnsi"/>
          <w:bCs/>
          <w:sz w:val="23"/>
          <w:szCs w:val="23"/>
        </w:rPr>
        <w:t>Ficam isentas do pagamento da compensação previsto nesta Lei, as edificações localizadas em áreas delimitadas como Zonas Especiais de Interesse Social.</w:t>
      </w:r>
    </w:p>
    <w:p w:rsidR="0031606B" w:rsidRPr="00301C02" w:rsidRDefault="0031606B" w:rsidP="0031606B">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6C40CC" w:rsidRPr="00301C02">
        <w:rPr>
          <w:rFonts w:asciiTheme="minorHAnsi" w:eastAsia="Times New Roman" w:hAnsiTheme="minorHAnsi"/>
          <w:b/>
          <w:bCs/>
          <w:sz w:val="23"/>
          <w:szCs w:val="23"/>
        </w:rPr>
        <w:t>Art. 14</w:t>
      </w:r>
      <w:r w:rsidR="00084404" w:rsidRPr="00301C02">
        <w:rPr>
          <w:rFonts w:asciiTheme="minorHAnsi" w:eastAsia="Times New Roman" w:hAnsiTheme="minorHAnsi"/>
          <w:b/>
          <w:bCs/>
          <w:sz w:val="23"/>
          <w:szCs w:val="23"/>
        </w:rPr>
        <w:t>.</w:t>
      </w:r>
      <w:r w:rsidR="00084404" w:rsidRPr="00301C02">
        <w:rPr>
          <w:rFonts w:asciiTheme="minorHAnsi" w:eastAsia="Times New Roman" w:hAnsiTheme="minorHAnsi"/>
          <w:sz w:val="23"/>
          <w:szCs w:val="23"/>
        </w:rPr>
        <w:t xml:space="preserve"> As despesas decorrentes da aplicação desta Lei correrão à conta das dotações orçamentárias da Secretaria Municipal da Fazenda.</w:t>
      </w:r>
      <w:bookmarkStart w:id="14" w:name="a14"/>
      <w:bookmarkEnd w:id="14"/>
    </w:p>
    <w:p w:rsidR="00084404" w:rsidRPr="00301C02" w:rsidRDefault="0031606B" w:rsidP="0031606B">
      <w:pPr>
        <w:spacing w:after="240"/>
        <w:jc w:val="both"/>
        <w:rPr>
          <w:rFonts w:asciiTheme="minorHAnsi" w:eastAsia="Times New Roman" w:hAnsiTheme="minorHAnsi"/>
          <w:sz w:val="23"/>
          <w:szCs w:val="23"/>
        </w:rPr>
      </w:pPr>
      <w:r w:rsidRPr="00301C02">
        <w:rPr>
          <w:rFonts w:asciiTheme="minorHAnsi" w:eastAsia="Times New Roman" w:hAnsiTheme="minorHAnsi"/>
          <w:sz w:val="23"/>
          <w:szCs w:val="23"/>
        </w:rPr>
        <w:t xml:space="preserve"> </w:t>
      </w:r>
      <w:r w:rsidRPr="00301C02">
        <w:rPr>
          <w:rFonts w:asciiTheme="minorHAnsi" w:eastAsia="Times New Roman" w:hAnsiTheme="minorHAnsi"/>
          <w:sz w:val="23"/>
          <w:szCs w:val="23"/>
        </w:rPr>
        <w:tab/>
      </w:r>
      <w:r w:rsidR="00084404" w:rsidRPr="00301C02">
        <w:rPr>
          <w:rFonts w:asciiTheme="minorHAnsi" w:eastAsia="Times New Roman" w:hAnsiTheme="minorHAnsi"/>
          <w:b/>
          <w:bCs/>
          <w:sz w:val="23"/>
          <w:szCs w:val="23"/>
        </w:rPr>
        <w:t>Art. 1</w:t>
      </w:r>
      <w:r w:rsidR="006C40CC" w:rsidRPr="00301C02">
        <w:rPr>
          <w:rFonts w:asciiTheme="minorHAnsi" w:eastAsia="Times New Roman" w:hAnsiTheme="minorHAnsi"/>
          <w:b/>
          <w:bCs/>
          <w:sz w:val="23"/>
          <w:szCs w:val="23"/>
        </w:rPr>
        <w:t>5</w:t>
      </w:r>
      <w:r w:rsidR="00084404" w:rsidRPr="00301C02">
        <w:rPr>
          <w:rFonts w:asciiTheme="minorHAnsi" w:eastAsia="Times New Roman" w:hAnsiTheme="minorHAnsi"/>
          <w:b/>
          <w:bCs/>
          <w:sz w:val="23"/>
          <w:szCs w:val="23"/>
        </w:rPr>
        <w:t>.</w:t>
      </w:r>
      <w:r w:rsidR="00084404" w:rsidRPr="00301C02">
        <w:rPr>
          <w:rFonts w:asciiTheme="minorHAnsi" w:eastAsia="Times New Roman" w:hAnsiTheme="minorHAnsi"/>
          <w:sz w:val="23"/>
          <w:szCs w:val="23"/>
        </w:rPr>
        <w:t xml:space="preserve"> Esta Lei entra em vigor na data de sua publicação, podendo ser regulamentada, no que couber, por ato do Poder Executivo.</w:t>
      </w:r>
    </w:p>
    <w:p w:rsidR="00F80052" w:rsidRPr="00301C02" w:rsidRDefault="00F80052" w:rsidP="00F80052">
      <w:pPr>
        <w:pStyle w:val="Recuodecorpodetexto"/>
        <w:spacing w:after="0"/>
        <w:ind w:left="284"/>
        <w:jc w:val="both"/>
        <w:rPr>
          <w:rFonts w:asciiTheme="minorHAnsi" w:hAnsiTheme="minorHAnsi"/>
          <w:b/>
          <w:bCs/>
          <w:iCs/>
          <w:sz w:val="23"/>
          <w:szCs w:val="23"/>
        </w:rPr>
      </w:pP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GABINETE DO PREFEITO MUNICIPAL</w:t>
      </w: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SEBERI/RS, 03 DE SETEMBRO DE 2019.</w:t>
      </w: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 xml:space="preserve">                                                             </w:t>
      </w:r>
      <w:r w:rsidRPr="000B3CFC">
        <w:rPr>
          <w:rFonts w:asciiTheme="minorHAnsi" w:eastAsia="Times New Roman" w:hAnsiTheme="minorHAnsi"/>
          <w:b/>
          <w:bCs/>
          <w:iCs/>
          <w:sz w:val="23"/>
          <w:szCs w:val="23"/>
        </w:rPr>
        <w:tab/>
      </w:r>
      <w:r w:rsidRPr="000B3CFC">
        <w:rPr>
          <w:rFonts w:asciiTheme="minorHAnsi" w:eastAsia="Times New Roman" w:hAnsiTheme="minorHAnsi"/>
          <w:b/>
          <w:bCs/>
          <w:iCs/>
          <w:sz w:val="23"/>
          <w:szCs w:val="23"/>
        </w:rPr>
        <w:tab/>
        <w:t xml:space="preserve">  </w:t>
      </w: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 xml:space="preserve">    </w:t>
      </w:r>
      <w:r>
        <w:rPr>
          <w:rFonts w:asciiTheme="minorHAnsi" w:eastAsia="Times New Roman" w:hAnsiTheme="minorHAnsi"/>
          <w:b/>
          <w:bCs/>
          <w:iCs/>
          <w:sz w:val="23"/>
          <w:szCs w:val="23"/>
        </w:rPr>
        <w:tab/>
      </w:r>
      <w:r>
        <w:rPr>
          <w:rFonts w:asciiTheme="minorHAnsi" w:eastAsia="Times New Roman" w:hAnsiTheme="minorHAnsi"/>
          <w:b/>
          <w:bCs/>
          <w:iCs/>
          <w:sz w:val="23"/>
          <w:szCs w:val="23"/>
        </w:rPr>
        <w:tab/>
      </w:r>
      <w:r>
        <w:rPr>
          <w:rFonts w:asciiTheme="minorHAnsi" w:eastAsia="Times New Roman" w:hAnsiTheme="minorHAnsi"/>
          <w:b/>
          <w:bCs/>
          <w:iCs/>
          <w:sz w:val="23"/>
          <w:szCs w:val="23"/>
        </w:rPr>
        <w:tab/>
      </w:r>
      <w:r>
        <w:rPr>
          <w:rFonts w:asciiTheme="minorHAnsi" w:eastAsia="Times New Roman" w:hAnsiTheme="minorHAnsi"/>
          <w:b/>
          <w:bCs/>
          <w:iCs/>
          <w:sz w:val="23"/>
          <w:szCs w:val="23"/>
        </w:rPr>
        <w:tab/>
      </w:r>
      <w:r>
        <w:rPr>
          <w:rFonts w:asciiTheme="minorHAnsi" w:eastAsia="Times New Roman" w:hAnsiTheme="minorHAnsi"/>
          <w:b/>
          <w:bCs/>
          <w:iCs/>
          <w:sz w:val="23"/>
          <w:szCs w:val="23"/>
        </w:rPr>
        <w:tab/>
      </w:r>
      <w:r>
        <w:rPr>
          <w:rFonts w:asciiTheme="minorHAnsi" w:eastAsia="Times New Roman" w:hAnsiTheme="minorHAnsi"/>
          <w:b/>
          <w:bCs/>
          <w:iCs/>
          <w:sz w:val="23"/>
          <w:szCs w:val="23"/>
        </w:rPr>
        <w:tab/>
        <w:t xml:space="preserve">      </w:t>
      </w:r>
      <w:r w:rsidRPr="000B3CFC">
        <w:rPr>
          <w:rFonts w:asciiTheme="minorHAnsi" w:eastAsia="Times New Roman" w:hAnsiTheme="minorHAnsi"/>
          <w:b/>
          <w:bCs/>
          <w:iCs/>
          <w:sz w:val="23"/>
          <w:szCs w:val="23"/>
        </w:rPr>
        <w:t xml:space="preserve"> CLEITON BONADIMAN</w:t>
      </w: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 xml:space="preserve">                                                                                     PREFEITO MUNICIPAL </w:t>
      </w:r>
    </w:p>
    <w:p w:rsidR="000B3CFC" w:rsidRPr="000B3CFC" w:rsidRDefault="000B3CFC" w:rsidP="000B3CFC">
      <w:pPr>
        <w:ind w:left="360"/>
        <w:jc w:val="both"/>
        <w:rPr>
          <w:rFonts w:asciiTheme="minorHAnsi" w:eastAsia="Times New Roman" w:hAnsiTheme="minorHAnsi"/>
          <w:b/>
          <w:bCs/>
          <w:iCs/>
          <w:sz w:val="23"/>
          <w:szCs w:val="23"/>
        </w:rPr>
      </w:pPr>
    </w:p>
    <w:p w:rsidR="000B3CFC" w:rsidRPr="000B3CFC" w:rsidRDefault="000B3CFC" w:rsidP="000B3CFC">
      <w:pPr>
        <w:ind w:left="360"/>
        <w:jc w:val="both"/>
        <w:rPr>
          <w:rFonts w:asciiTheme="minorHAnsi" w:eastAsia="Times New Roman" w:hAnsiTheme="minorHAnsi"/>
          <w:b/>
          <w:bCs/>
          <w:iCs/>
          <w:sz w:val="23"/>
          <w:szCs w:val="23"/>
        </w:rPr>
      </w:pP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REGISTRE-SE E PUBLIQUE-SE</w:t>
      </w:r>
    </w:p>
    <w:p w:rsidR="000B3CFC" w:rsidRPr="000B3CFC" w:rsidRDefault="000B3CFC" w:rsidP="000B3CFC">
      <w:pPr>
        <w:ind w:left="360"/>
        <w:jc w:val="both"/>
        <w:rPr>
          <w:rFonts w:asciiTheme="minorHAnsi" w:eastAsia="Times New Roman" w:hAnsiTheme="minorHAnsi"/>
          <w:b/>
          <w:bCs/>
          <w:iCs/>
          <w:sz w:val="23"/>
          <w:szCs w:val="23"/>
        </w:rPr>
      </w:pP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MARIEL FERNANDA FIGUEIREDO</w:t>
      </w:r>
    </w:p>
    <w:p w:rsidR="000B3CFC" w:rsidRPr="000B3CFC" w:rsidRDefault="000B3CFC" w:rsidP="000B3CFC">
      <w:pPr>
        <w:ind w:left="360"/>
        <w:jc w:val="both"/>
        <w:rPr>
          <w:rFonts w:asciiTheme="minorHAnsi" w:eastAsia="Times New Roman" w:hAnsiTheme="minorHAnsi"/>
          <w:b/>
          <w:bCs/>
          <w:iCs/>
          <w:sz w:val="23"/>
          <w:szCs w:val="23"/>
        </w:rPr>
      </w:pPr>
      <w:r w:rsidRPr="000B3CFC">
        <w:rPr>
          <w:rFonts w:asciiTheme="minorHAnsi" w:eastAsia="Times New Roman" w:hAnsiTheme="minorHAnsi"/>
          <w:b/>
          <w:bCs/>
          <w:iCs/>
          <w:sz w:val="23"/>
          <w:szCs w:val="23"/>
        </w:rPr>
        <w:t>SECRETÁRIA MUN. DA ADMIISTRAÇÃO E PLANEJAMENTO</w:t>
      </w:r>
    </w:p>
    <w:p w:rsidR="00CF398B" w:rsidRPr="00301C02" w:rsidRDefault="00CF398B" w:rsidP="00CF398B">
      <w:pPr>
        <w:ind w:left="360"/>
        <w:jc w:val="both"/>
        <w:rPr>
          <w:rFonts w:asciiTheme="minorHAnsi" w:hAnsiTheme="minorHAnsi"/>
          <w:sz w:val="23"/>
          <w:szCs w:val="23"/>
        </w:rPr>
      </w:pPr>
    </w:p>
    <w:p w:rsidR="00F6467A" w:rsidRPr="00450AC3" w:rsidRDefault="00F6467A" w:rsidP="000B3CFC">
      <w:pPr>
        <w:spacing w:after="160" w:line="259" w:lineRule="auto"/>
        <w:ind w:left="1416" w:firstLine="708"/>
        <w:rPr>
          <w:rFonts w:asciiTheme="minorHAnsi" w:hAnsiTheme="minorHAnsi"/>
          <w:b/>
          <w:sz w:val="24"/>
          <w:szCs w:val="24"/>
        </w:rPr>
      </w:pPr>
      <w:r w:rsidRPr="00301C02">
        <w:rPr>
          <w:rFonts w:asciiTheme="minorHAnsi" w:hAnsiTheme="minorHAnsi"/>
          <w:sz w:val="23"/>
          <w:szCs w:val="23"/>
        </w:rPr>
        <w:br w:type="page"/>
      </w:r>
      <w:r w:rsidRPr="00450AC3">
        <w:rPr>
          <w:rFonts w:asciiTheme="minorHAnsi" w:hAnsiTheme="minorHAnsi"/>
          <w:b/>
          <w:sz w:val="24"/>
          <w:szCs w:val="24"/>
        </w:rPr>
        <w:t>EXPOSIÇÃO DE MOTIVOS</w:t>
      </w:r>
      <w:r w:rsidR="00EE28EA">
        <w:rPr>
          <w:rFonts w:asciiTheme="minorHAnsi" w:hAnsiTheme="minorHAnsi"/>
          <w:b/>
          <w:sz w:val="24"/>
          <w:szCs w:val="24"/>
        </w:rPr>
        <w:t xml:space="preserve"> AO PROJETO DE LEI</w:t>
      </w:r>
      <w:r w:rsidR="00301C02">
        <w:rPr>
          <w:rFonts w:asciiTheme="minorHAnsi" w:hAnsiTheme="minorHAnsi"/>
          <w:b/>
          <w:sz w:val="24"/>
          <w:szCs w:val="24"/>
        </w:rPr>
        <w:t xml:space="preserve"> Nº 8</w:t>
      </w:r>
      <w:r w:rsidR="008221D2">
        <w:rPr>
          <w:rFonts w:asciiTheme="minorHAnsi" w:hAnsiTheme="minorHAnsi"/>
          <w:b/>
          <w:sz w:val="24"/>
          <w:szCs w:val="24"/>
        </w:rPr>
        <w:t>1</w:t>
      </w:r>
      <w:r w:rsidR="00EE28EA">
        <w:rPr>
          <w:rFonts w:asciiTheme="minorHAnsi" w:hAnsiTheme="minorHAnsi"/>
          <w:b/>
          <w:sz w:val="24"/>
          <w:szCs w:val="24"/>
        </w:rPr>
        <w:t>/201</w:t>
      </w:r>
      <w:r w:rsidR="00301C02">
        <w:rPr>
          <w:rFonts w:asciiTheme="minorHAnsi" w:hAnsiTheme="minorHAnsi"/>
          <w:b/>
          <w:sz w:val="24"/>
          <w:szCs w:val="24"/>
        </w:rPr>
        <w:t>9</w:t>
      </w:r>
    </w:p>
    <w:p w:rsidR="00F6467A" w:rsidRPr="00450AC3" w:rsidRDefault="00F6467A" w:rsidP="00F6467A">
      <w:pPr>
        <w:ind w:firstLine="567"/>
        <w:jc w:val="center"/>
        <w:rPr>
          <w:rFonts w:asciiTheme="minorHAnsi" w:hAnsiTheme="minorHAnsi"/>
          <w:b/>
          <w:sz w:val="24"/>
          <w:szCs w:val="24"/>
        </w:rPr>
      </w:pPr>
    </w:p>
    <w:p w:rsidR="00F6467A" w:rsidRPr="00450AC3" w:rsidRDefault="00F6467A" w:rsidP="00F6467A">
      <w:pPr>
        <w:ind w:firstLine="567"/>
        <w:jc w:val="center"/>
        <w:rPr>
          <w:rFonts w:asciiTheme="minorHAnsi" w:hAnsiTheme="minorHAnsi"/>
          <w:b/>
          <w:sz w:val="24"/>
          <w:szCs w:val="24"/>
        </w:rPr>
      </w:pPr>
    </w:p>
    <w:p w:rsidR="00F6467A" w:rsidRPr="00450AC3" w:rsidRDefault="00F6467A" w:rsidP="00F6467A">
      <w:pPr>
        <w:ind w:firstLine="567"/>
        <w:jc w:val="both"/>
        <w:rPr>
          <w:rFonts w:asciiTheme="minorHAnsi" w:hAnsiTheme="minorHAnsi"/>
          <w:sz w:val="24"/>
          <w:szCs w:val="24"/>
        </w:rPr>
      </w:pPr>
      <w:r w:rsidRPr="00450AC3">
        <w:rPr>
          <w:rFonts w:asciiTheme="minorHAnsi" w:hAnsiTheme="minorHAnsi"/>
          <w:sz w:val="24"/>
          <w:szCs w:val="24"/>
        </w:rPr>
        <w:t>Com o presente, encaminhamos a Vossa</w:t>
      </w:r>
      <w:r w:rsidR="009A36EB">
        <w:rPr>
          <w:rFonts w:asciiTheme="minorHAnsi" w:hAnsiTheme="minorHAnsi"/>
          <w:sz w:val="24"/>
          <w:szCs w:val="24"/>
        </w:rPr>
        <w:t>s</w:t>
      </w:r>
      <w:r w:rsidRPr="00450AC3">
        <w:rPr>
          <w:rFonts w:asciiTheme="minorHAnsi" w:hAnsiTheme="minorHAnsi"/>
          <w:sz w:val="24"/>
          <w:szCs w:val="24"/>
        </w:rPr>
        <w:t xml:space="preserve"> Excelência</w:t>
      </w:r>
      <w:r w:rsidR="009A36EB">
        <w:rPr>
          <w:rFonts w:asciiTheme="minorHAnsi" w:hAnsiTheme="minorHAnsi"/>
          <w:sz w:val="24"/>
          <w:szCs w:val="24"/>
        </w:rPr>
        <w:t>s</w:t>
      </w:r>
      <w:r w:rsidRPr="00450AC3">
        <w:rPr>
          <w:rFonts w:asciiTheme="minorHAnsi" w:hAnsiTheme="minorHAnsi"/>
          <w:sz w:val="24"/>
          <w:szCs w:val="24"/>
        </w:rPr>
        <w:t>, para que seja submetido à apreciação e aprovação dessa Colenda Câmara Municipal, o Projeto de que institui</w:t>
      </w:r>
      <w:r w:rsidR="00D56849">
        <w:rPr>
          <w:rFonts w:asciiTheme="minorHAnsi" w:hAnsiTheme="minorHAnsi"/>
          <w:sz w:val="24"/>
          <w:szCs w:val="24"/>
        </w:rPr>
        <w:t>, já pela segunda vez no âmbito municipal, o</w:t>
      </w:r>
      <w:r w:rsidRPr="00450AC3">
        <w:rPr>
          <w:rFonts w:asciiTheme="minorHAnsi" w:hAnsiTheme="minorHAnsi"/>
          <w:sz w:val="24"/>
          <w:szCs w:val="24"/>
        </w:rPr>
        <w:t xml:space="preserve"> Programa de Regularização das Edificações Clandestinas e/ou Irregulares, mediante compensação e dá outras providências.</w:t>
      </w:r>
    </w:p>
    <w:p w:rsidR="00F6467A" w:rsidRPr="00450AC3" w:rsidRDefault="00F6467A" w:rsidP="00F6467A">
      <w:pPr>
        <w:ind w:firstLine="567"/>
        <w:jc w:val="both"/>
        <w:rPr>
          <w:rFonts w:asciiTheme="minorHAnsi" w:hAnsiTheme="minorHAnsi"/>
          <w:sz w:val="24"/>
          <w:szCs w:val="24"/>
        </w:rPr>
      </w:pPr>
    </w:p>
    <w:p w:rsidR="00F6467A" w:rsidRPr="00450AC3" w:rsidRDefault="00D56849" w:rsidP="00F6467A">
      <w:pPr>
        <w:ind w:firstLine="567"/>
        <w:jc w:val="both"/>
        <w:rPr>
          <w:rFonts w:asciiTheme="minorHAnsi" w:hAnsiTheme="minorHAnsi"/>
          <w:sz w:val="24"/>
          <w:szCs w:val="24"/>
        </w:rPr>
      </w:pPr>
      <w:r>
        <w:rPr>
          <w:rFonts w:asciiTheme="minorHAnsi" w:hAnsiTheme="minorHAnsi"/>
          <w:sz w:val="24"/>
          <w:szCs w:val="24"/>
        </w:rPr>
        <w:t xml:space="preserve">Permanece </w:t>
      </w:r>
      <w:r w:rsidR="00F6467A" w:rsidRPr="00450AC3">
        <w:rPr>
          <w:rFonts w:asciiTheme="minorHAnsi" w:hAnsiTheme="minorHAnsi"/>
          <w:sz w:val="24"/>
          <w:szCs w:val="24"/>
        </w:rPr>
        <w:t>grande o número de edificações clandestinas e/ou irregulares existentes na Cidade, algumas já mais antigas. Além das edificações clandestinas, são inúmeras as edificações executadas em desacordo com o projeto original aprovado ou, ainda, realizadas em desacordo com os limites urbanísticos estabelecidos na Legislação Municipal. É oportuno salientar que essas edificações, porque clandestinas ou irregulares, não recebem o "HABITE-SE", e, como consequência, não poderão ser registradas no Registro de imóveis como benfeitorias dos imóveis.</w:t>
      </w:r>
    </w:p>
    <w:p w:rsidR="00F6467A" w:rsidRPr="00450AC3" w:rsidRDefault="00F6467A" w:rsidP="00F6467A">
      <w:pPr>
        <w:ind w:firstLine="567"/>
        <w:jc w:val="both"/>
        <w:rPr>
          <w:rFonts w:asciiTheme="minorHAnsi" w:hAnsiTheme="minorHAnsi"/>
          <w:sz w:val="24"/>
          <w:szCs w:val="24"/>
        </w:rPr>
      </w:pPr>
    </w:p>
    <w:p w:rsidR="00F6467A" w:rsidRPr="00450AC3" w:rsidRDefault="00F6467A" w:rsidP="00F6467A">
      <w:pPr>
        <w:ind w:firstLine="567"/>
        <w:jc w:val="both"/>
        <w:rPr>
          <w:rFonts w:asciiTheme="minorHAnsi" w:hAnsiTheme="minorHAnsi"/>
          <w:sz w:val="24"/>
          <w:szCs w:val="24"/>
        </w:rPr>
      </w:pPr>
      <w:r w:rsidRPr="00450AC3">
        <w:rPr>
          <w:rFonts w:asciiTheme="minorHAnsi" w:hAnsiTheme="minorHAnsi"/>
          <w:sz w:val="24"/>
          <w:szCs w:val="24"/>
        </w:rPr>
        <w:t>O projeto visa instituir o programa de regularização das edificações clandestinas ou irregulares, concluídas até a data de publicação da Lei objeto deste Projeto de Lei, mediante o pagamento de uma compensação financeira.</w:t>
      </w:r>
    </w:p>
    <w:p w:rsidR="00F6467A" w:rsidRPr="00450AC3" w:rsidRDefault="00F6467A" w:rsidP="00F6467A">
      <w:pPr>
        <w:ind w:firstLine="567"/>
        <w:jc w:val="both"/>
        <w:rPr>
          <w:rFonts w:asciiTheme="minorHAnsi" w:hAnsiTheme="minorHAnsi"/>
          <w:sz w:val="24"/>
          <w:szCs w:val="24"/>
        </w:rPr>
      </w:pPr>
    </w:p>
    <w:p w:rsidR="00F6467A" w:rsidRPr="00450AC3" w:rsidRDefault="00F6467A" w:rsidP="00F6467A">
      <w:pPr>
        <w:ind w:firstLine="567"/>
        <w:jc w:val="both"/>
        <w:rPr>
          <w:rFonts w:asciiTheme="minorHAnsi" w:hAnsiTheme="minorHAnsi"/>
          <w:sz w:val="24"/>
          <w:szCs w:val="24"/>
        </w:rPr>
      </w:pPr>
      <w:r w:rsidRPr="00450AC3">
        <w:rPr>
          <w:rFonts w:asciiTheme="minorHAnsi" w:hAnsiTheme="minorHAnsi"/>
          <w:sz w:val="24"/>
          <w:szCs w:val="24"/>
        </w:rPr>
        <w:t>As irregularidades não podem persistir, indefinidamente, tanto pelo prejuízo causado ao erário público, quanto pelas dificuldades causadas aos proprietários. E, sanadas essas irregularidades, o Poder Público terá que exercer o seu poder de polícia fiscalizatória, a fim de evitar que outras edificações sejam executadas de forma irregular.</w:t>
      </w:r>
    </w:p>
    <w:p w:rsidR="00F6467A" w:rsidRPr="00450AC3" w:rsidRDefault="00F6467A" w:rsidP="00F6467A">
      <w:pPr>
        <w:ind w:firstLine="567"/>
        <w:jc w:val="both"/>
        <w:rPr>
          <w:rFonts w:asciiTheme="minorHAnsi" w:hAnsiTheme="minorHAnsi"/>
          <w:sz w:val="24"/>
          <w:szCs w:val="24"/>
        </w:rPr>
      </w:pPr>
      <w:r w:rsidRPr="00450AC3">
        <w:rPr>
          <w:rFonts w:asciiTheme="minorHAnsi" w:hAnsiTheme="minorHAnsi"/>
          <w:sz w:val="24"/>
          <w:szCs w:val="24"/>
        </w:rPr>
        <w:t>Assim sendo, na certeza de sua acolhida e aprovação, reiteramos protestos de elevado apreço e distinta consideração.</w:t>
      </w:r>
    </w:p>
    <w:p w:rsidR="00F6467A" w:rsidRPr="00450AC3" w:rsidRDefault="00F6467A" w:rsidP="00F6467A">
      <w:pPr>
        <w:ind w:firstLine="567"/>
        <w:jc w:val="both"/>
        <w:rPr>
          <w:rFonts w:asciiTheme="minorHAnsi" w:hAnsiTheme="minorHAnsi"/>
          <w:sz w:val="24"/>
          <w:szCs w:val="24"/>
        </w:rPr>
      </w:pPr>
    </w:p>
    <w:p w:rsidR="00F623D1" w:rsidRDefault="00F6467A" w:rsidP="00F6467A">
      <w:pPr>
        <w:ind w:firstLine="567"/>
        <w:jc w:val="both"/>
        <w:rPr>
          <w:rFonts w:asciiTheme="minorHAnsi" w:hAnsiTheme="minorHAnsi"/>
          <w:sz w:val="24"/>
          <w:szCs w:val="24"/>
        </w:rPr>
      </w:pPr>
      <w:r w:rsidRPr="00450AC3">
        <w:rPr>
          <w:rFonts w:asciiTheme="minorHAnsi" w:hAnsiTheme="minorHAnsi"/>
          <w:sz w:val="24"/>
          <w:szCs w:val="24"/>
        </w:rPr>
        <w:t>Atenciosamente,</w:t>
      </w:r>
    </w:p>
    <w:p w:rsidR="009A36EB" w:rsidRDefault="009A36EB" w:rsidP="00F6467A">
      <w:pPr>
        <w:ind w:firstLine="567"/>
        <w:jc w:val="both"/>
        <w:rPr>
          <w:rFonts w:asciiTheme="minorHAnsi" w:hAnsiTheme="minorHAnsi"/>
          <w:sz w:val="24"/>
          <w:szCs w:val="24"/>
        </w:rPr>
      </w:pPr>
    </w:p>
    <w:p w:rsidR="009A36EB" w:rsidRDefault="009A36EB" w:rsidP="00F6467A">
      <w:pPr>
        <w:ind w:firstLine="567"/>
        <w:jc w:val="both"/>
        <w:rPr>
          <w:rFonts w:asciiTheme="minorHAnsi" w:hAnsiTheme="minorHAnsi"/>
          <w:sz w:val="24"/>
          <w:szCs w:val="24"/>
        </w:rPr>
      </w:pPr>
    </w:p>
    <w:p w:rsidR="009A36EB" w:rsidRDefault="009A36EB" w:rsidP="00301C02">
      <w:pPr>
        <w:ind w:firstLine="567"/>
        <w:jc w:val="center"/>
        <w:rPr>
          <w:rFonts w:asciiTheme="minorHAnsi" w:hAnsiTheme="minorHAnsi"/>
          <w:sz w:val="24"/>
          <w:szCs w:val="24"/>
        </w:rPr>
      </w:pPr>
      <w:r>
        <w:rPr>
          <w:rFonts w:asciiTheme="minorHAnsi" w:hAnsiTheme="minorHAnsi"/>
          <w:sz w:val="24"/>
          <w:szCs w:val="24"/>
        </w:rPr>
        <w:t>Cleiton Bonadiman</w:t>
      </w:r>
    </w:p>
    <w:p w:rsidR="009A36EB" w:rsidRPr="00450AC3" w:rsidRDefault="009A36EB" w:rsidP="00301C02">
      <w:pPr>
        <w:ind w:firstLine="567"/>
        <w:jc w:val="center"/>
        <w:rPr>
          <w:rFonts w:asciiTheme="minorHAnsi" w:hAnsiTheme="minorHAnsi"/>
          <w:sz w:val="24"/>
          <w:szCs w:val="24"/>
        </w:rPr>
      </w:pPr>
      <w:r>
        <w:rPr>
          <w:rFonts w:asciiTheme="minorHAnsi" w:hAnsiTheme="minorHAnsi"/>
          <w:sz w:val="24"/>
          <w:szCs w:val="24"/>
        </w:rPr>
        <w:t>Prefeito Municipal</w:t>
      </w:r>
    </w:p>
    <w:sectPr w:rsidR="009A36EB" w:rsidRPr="00450AC3" w:rsidSect="00301C02">
      <w:headerReference w:type="default" r:id="rId8"/>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A4" w:rsidRDefault="005D2BA4" w:rsidP="00450AC3">
      <w:r>
        <w:separator/>
      </w:r>
    </w:p>
  </w:endnote>
  <w:endnote w:type="continuationSeparator" w:id="0">
    <w:p w:rsidR="005D2BA4" w:rsidRDefault="005D2BA4" w:rsidP="004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A4" w:rsidRDefault="005D2BA4" w:rsidP="00450AC3">
      <w:r>
        <w:separator/>
      </w:r>
    </w:p>
  </w:footnote>
  <w:footnote w:type="continuationSeparator" w:id="0">
    <w:p w:rsidR="005D2BA4" w:rsidRDefault="005D2BA4" w:rsidP="0045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0" w:type="dxa"/>
      <w:tblLook w:val="01E0" w:firstRow="1" w:lastRow="1" w:firstColumn="1" w:lastColumn="1" w:noHBand="0" w:noVBand="0"/>
    </w:tblPr>
    <w:tblGrid>
      <w:gridCol w:w="1956"/>
      <w:gridCol w:w="6833"/>
    </w:tblGrid>
    <w:tr w:rsidR="00450AC3" w:rsidRPr="008B4A55" w:rsidTr="00482CFD">
      <w:trPr>
        <w:trHeight w:val="1567"/>
      </w:trPr>
      <w:tc>
        <w:tcPr>
          <w:tcW w:w="1956" w:type="dxa"/>
          <w:tcBorders>
            <w:bottom w:val="single" w:sz="4" w:space="0" w:color="auto"/>
          </w:tcBorders>
        </w:tcPr>
        <w:p w:rsidR="00450AC3" w:rsidRPr="008B4A55" w:rsidRDefault="00450AC3" w:rsidP="00450AC3">
          <w:pPr>
            <w:pStyle w:val="Cabealho"/>
            <w:rPr>
              <w:b/>
              <w:sz w:val="10"/>
              <w:szCs w:val="10"/>
            </w:rPr>
          </w:pPr>
        </w:p>
        <w:p w:rsidR="00450AC3" w:rsidRPr="008B4A55" w:rsidRDefault="00450AC3" w:rsidP="00450AC3">
          <w:pPr>
            <w:pStyle w:val="Cabealho"/>
            <w:rPr>
              <w:b/>
            </w:rPr>
          </w:pPr>
          <w:r w:rsidRPr="008B4A55">
            <w:rPr>
              <w:b/>
              <w:noProof/>
            </w:rPr>
            <w:drawing>
              <wp:inline distT="0" distB="0" distL="0" distR="0">
                <wp:extent cx="1104900" cy="1000125"/>
                <wp:effectExtent l="0" t="0" r="0" b="9525"/>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p>
      </w:tc>
      <w:tc>
        <w:tcPr>
          <w:tcW w:w="6833" w:type="dxa"/>
          <w:tcBorders>
            <w:bottom w:val="single" w:sz="4" w:space="0" w:color="auto"/>
          </w:tcBorders>
        </w:tcPr>
        <w:p w:rsidR="00450AC3" w:rsidRPr="008B4A55" w:rsidRDefault="00450AC3" w:rsidP="00450AC3">
          <w:pPr>
            <w:pStyle w:val="Cabealho"/>
          </w:pPr>
        </w:p>
        <w:p w:rsidR="00450AC3" w:rsidRPr="005E5E77" w:rsidRDefault="00450AC3" w:rsidP="00450AC3">
          <w:pPr>
            <w:pStyle w:val="Cabealho"/>
            <w:rPr>
              <w:sz w:val="16"/>
            </w:rPr>
          </w:pPr>
          <w:r w:rsidRPr="005E5E77">
            <w:rPr>
              <w:sz w:val="16"/>
            </w:rPr>
            <w:t>ESTADO DO RIO GRANDE DO SUL</w:t>
          </w:r>
        </w:p>
        <w:p w:rsidR="00450AC3" w:rsidRPr="005E5E77" w:rsidRDefault="00450AC3" w:rsidP="00450AC3">
          <w:pPr>
            <w:pStyle w:val="Cabealho"/>
            <w:rPr>
              <w:rFonts w:ascii="Tahoma" w:hAnsi="Tahoma" w:cs="Tahoma"/>
              <w:b/>
              <w:sz w:val="16"/>
            </w:rPr>
          </w:pPr>
          <w:r w:rsidRPr="005E5E77">
            <w:rPr>
              <w:rFonts w:ascii="Tahoma" w:hAnsi="Tahoma" w:cs="Tahoma"/>
              <w:b/>
              <w:sz w:val="16"/>
            </w:rPr>
            <w:t>PREFEITURA MUNICIPAL DE SEBERI</w:t>
          </w:r>
        </w:p>
        <w:p w:rsidR="00450AC3" w:rsidRPr="005E5E77" w:rsidRDefault="00450AC3" w:rsidP="00450AC3">
          <w:pPr>
            <w:pStyle w:val="Cabealho"/>
            <w:rPr>
              <w:rFonts w:ascii="Tahoma" w:hAnsi="Tahoma" w:cs="Tahoma"/>
              <w:sz w:val="16"/>
            </w:rPr>
          </w:pPr>
          <w:r w:rsidRPr="005E5E77">
            <w:rPr>
              <w:rFonts w:ascii="Tahoma" w:hAnsi="Tahoma" w:cs="Tahoma"/>
              <w:sz w:val="16"/>
            </w:rPr>
            <w:t>Avenida General Flores da Cunha, 831 – Centro – CEP 98380-000</w:t>
          </w:r>
        </w:p>
        <w:p w:rsidR="00450AC3" w:rsidRPr="005E5E77" w:rsidRDefault="00450AC3" w:rsidP="00450AC3">
          <w:pPr>
            <w:pStyle w:val="Cabealho"/>
            <w:rPr>
              <w:rFonts w:ascii="Tahoma" w:hAnsi="Tahoma" w:cs="Tahoma"/>
              <w:sz w:val="16"/>
            </w:rPr>
          </w:pPr>
          <w:r w:rsidRPr="005E5E77">
            <w:rPr>
              <w:rFonts w:ascii="Tahoma" w:hAnsi="Tahoma" w:cs="Tahoma"/>
              <w:sz w:val="16"/>
            </w:rPr>
            <w:t>Fones: 55.3746.1122 e 55.3746.1127</w:t>
          </w:r>
        </w:p>
        <w:p w:rsidR="00450AC3" w:rsidRPr="00301C02" w:rsidRDefault="00450AC3" w:rsidP="00450AC3">
          <w:pPr>
            <w:pStyle w:val="Cabealho"/>
            <w:rPr>
              <w:rFonts w:ascii="Tahoma" w:hAnsi="Tahoma" w:cs="Tahoma"/>
              <w:sz w:val="16"/>
            </w:rPr>
          </w:pPr>
          <w:proofErr w:type="spellStart"/>
          <w:r w:rsidRPr="00301C02">
            <w:rPr>
              <w:rFonts w:ascii="Tahoma" w:hAnsi="Tahoma" w:cs="Tahoma"/>
              <w:sz w:val="16"/>
            </w:rPr>
            <w:t>Email</w:t>
          </w:r>
          <w:proofErr w:type="spellEnd"/>
          <w:r w:rsidRPr="00301C02">
            <w:rPr>
              <w:rFonts w:ascii="Tahoma" w:hAnsi="Tahoma" w:cs="Tahoma"/>
              <w:sz w:val="16"/>
            </w:rPr>
            <w:t>: secretaria@pmseberi.com.br</w:t>
          </w:r>
        </w:p>
        <w:p w:rsidR="00450AC3" w:rsidRPr="005E5E77" w:rsidRDefault="00450AC3" w:rsidP="00450AC3">
          <w:pPr>
            <w:pStyle w:val="Cabealho"/>
            <w:rPr>
              <w:rFonts w:ascii="Tahoma" w:hAnsi="Tahoma" w:cs="Tahoma"/>
              <w:sz w:val="16"/>
              <w:lang w:val="en-US"/>
            </w:rPr>
          </w:pPr>
          <w:r w:rsidRPr="005E5E77">
            <w:rPr>
              <w:rFonts w:ascii="Tahoma" w:hAnsi="Tahoma" w:cs="Tahoma"/>
              <w:sz w:val="16"/>
              <w:lang w:val="en-US"/>
            </w:rPr>
            <w:t>Site: www.pmseberi.com.br</w:t>
          </w:r>
        </w:p>
        <w:p w:rsidR="00450AC3" w:rsidRPr="005E5E77" w:rsidRDefault="00450AC3" w:rsidP="00450AC3">
          <w:pPr>
            <w:pStyle w:val="Cabealho"/>
            <w:rPr>
              <w:rFonts w:ascii="Tahoma" w:hAnsi="Tahoma" w:cs="Tahoma"/>
              <w:sz w:val="16"/>
              <w:lang w:val="en-US"/>
            </w:rPr>
          </w:pPr>
          <w:r w:rsidRPr="005E5E77">
            <w:rPr>
              <w:rFonts w:ascii="Tahoma" w:hAnsi="Tahoma" w:cs="Tahoma"/>
              <w:sz w:val="16"/>
              <w:lang w:val="en-US"/>
            </w:rPr>
            <w:t>CNPJ 87.613.196/0001-78</w:t>
          </w:r>
        </w:p>
        <w:p w:rsidR="00450AC3" w:rsidRPr="008B4A55" w:rsidRDefault="00450AC3" w:rsidP="00450AC3">
          <w:pPr>
            <w:pStyle w:val="Cabealho"/>
            <w:rPr>
              <w:rFonts w:ascii="Tahoma" w:hAnsi="Tahoma" w:cs="Tahoma"/>
              <w:lang w:val="en-US"/>
            </w:rPr>
          </w:pPr>
        </w:p>
      </w:tc>
    </w:tr>
  </w:tbl>
  <w:p w:rsidR="00450AC3" w:rsidRDefault="00450A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4"/>
    <w:rsid w:val="00073724"/>
    <w:rsid w:val="00083A3F"/>
    <w:rsid w:val="00084404"/>
    <w:rsid w:val="000A02CC"/>
    <w:rsid w:val="000B3CFC"/>
    <w:rsid w:val="00105C3C"/>
    <w:rsid w:val="00185A79"/>
    <w:rsid w:val="00186443"/>
    <w:rsid w:val="00191073"/>
    <w:rsid w:val="00246F4A"/>
    <w:rsid w:val="00301C02"/>
    <w:rsid w:val="0031606B"/>
    <w:rsid w:val="003B0A3E"/>
    <w:rsid w:val="003C7C07"/>
    <w:rsid w:val="00410BE2"/>
    <w:rsid w:val="00450AC3"/>
    <w:rsid w:val="005327DB"/>
    <w:rsid w:val="005755DF"/>
    <w:rsid w:val="005A5E05"/>
    <w:rsid w:val="005B0CDB"/>
    <w:rsid w:val="005C09DD"/>
    <w:rsid w:val="005C69C9"/>
    <w:rsid w:val="005D2BA4"/>
    <w:rsid w:val="005F78A1"/>
    <w:rsid w:val="0060609A"/>
    <w:rsid w:val="006C3A4D"/>
    <w:rsid w:val="006C40CC"/>
    <w:rsid w:val="00770946"/>
    <w:rsid w:val="007C0640"/>
    <w:rsid w:val="007E7503"/>
    <w:rsid w:val="00813DDA"/>
    <w:rsid w:val="008221D2"/>
    <w:rsid w:val="00911852"/>
    <w:rsid w:val="009A36EB"/>
    <w:rsid w:val="009A735C"/>
    <w:rsid w:val="00A629D3"/>
    <w:rsid w:val="00A73781"/>
    <w:rsid w:val="00A87F01"/>
    <w:rsid w:val="00AA4819"/>
    <w:rsid w:val="00AE7885"/>
    <w:rsid w:val="00C01356"/>
    <w:rsid w:val="00CE29D1"/>
    <w:rsid w:val="00CF398B"/>
    <w:rsid w:val="00D11307"/>
    <w:rsid w:val="00D56849"/>
    <w:rsid w:val="00E328B5"/>
    <w:rsid w:val="00E615CD"/>
    <w:rsid w:val="00ED156F"/>
    <w:rsid w:val="00EE28EA"/>
    <w:rsid w:val="00F623D1"/>
    <w:rsid w:val="00F6467A"/>
    <w:rsid w:val="00F80052"/>
    <w:rsid w:val="00FD0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531A-95B9-4490-AE32-7B009C1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04"/>
    <w:pPr>
      <w:spacing w:after="0" w:line="240" w:lineRule="auto"/>
    </w:pPr>
    <w:rPr>
      <w:rFonts w:ascii="Verdana" w:eastAsia="Verdana" w:hAnsi="Verdana" w:cs="Times New Roman"/>
      <w:sz w:val="15"/>
      <w:szCs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84404"/>
    <w:rPr>
      <w:color w:val="0000FF"/>
      <w:u w:val="single"/>
    </w:rPr>
  </w:style>
  <w:style w:type="paragraph" w:styleId="PargrafodaLista">
    <w:name w:val="List Paragraph"/>
    <w:basedOn w:val="Normal"/>
    <w:uiPriority w:val="34"/>
    <w:qFormat/>
    <w:rsid w:val="000A02CC"/>
    <w:pPr>
      <w:ind w:left="720"/>
      <w:contextualSpacing/>
    </w:pPr>
  </w:style>
  <w:style w:type="paragraph" w:styleId="Recuodecorpodetexto">
    <w:name w:val="Body Text Indent"/>
    <w:basedOn w:val="Normal"/>
    <w:link w:val="RecuodecorpodetextoChar"/>
    <w:rsid w:val="00E328B5"/>
    <w:pPr>
      <w:spacing w:after="120"/>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E328B5"/>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450AC3"/>
    <w:pPr>
      <w:tabs>
        <w:tab w:val="center" w:pos="4252"/>
        <w:tab w:val="right" w:pos="8504"/>
      </w:tabs>
    </w:pPr>
  </w:style>
  <w:style w:type="character" w:customStyle="1" w:styleId="CabealhoChar">
    <w:name w:val="Cabeçalho Char"/>
    <w:basedOn w:val="Fontepargpadro"/>
    <w:link w:val="Cabealho"/>
    <w:rsid w:val="00450AC3"/>
    <w:rPr>
      <w:rFonts w:ascii="Verdana" w:eastAsia="Verdana" w:hAnsi="Verdana" w:cs="Times New Roman"/>
      <w:sz w:val="15"/>
      <w:szCs w:val="16"/>
      <w:lang w:eastAsia="pt-BR"/>
    </w:rPr>
  </w:style>
  <w:style w:type="paragraph" w:styleId="Rodap">
    <w:name w:val="footer"/>
    <w:basedOn w:val="Normal"/>
    <w:link w:val="RodapChar"/>
    <w:uiPriority w:val="99"/>
    <w:unhideWhenUsed/>
    <w:rsid w:val="00450AC3"/>
    <w:pPr>
      <w:tabs>
        <w:tab w:val="center" w:pos="4252"/>
        <w:tab w:val="right" w:pos="8504"/>
      </w:tabs>
    </w:pPr>
  </w:style>
  <w:style w:type="character" w:customStyle="1" w:styleId="RodapChar">
    <w:name w:val="Rodapé Char"/>
    <w:basedOn w:val="Fontepargpadro"/>
    <w:link w:val="Rodap"/>
    <w:uiPriority w:val="99"/>
    <w:rsid w:val="00450AC3"/>
    <w:rPr>
      <w:rFonts w:ascii="Verdana" w:eastAsia="Verdana" w:hAnsi="Verdana" w:cs="Times New Roman"/>
      <w:sz w:val="15"/>
      <w:szCs w:val="16"/>
      <w:lang w:eastAsia="pt-BR"/>
    </w:rPr>
  </w:style>
  <w:style w:type="paragraph" w:styleId="Textodebalo">
    <w:name w:val="Balloon Text"/>
    <w:basedOn w:val="Normal"/>
    <w:link w:val="TextodebaloChar"/>
    <w:uiPriority w:val="99"/>
    <w:semiHidden/>
    <w:unhideWhenUsed/>
    <w:rsid w:val="00D11307"/>
    <w:rPr>
      <w:rFonts w:ascii="Segoe UI" w:hAnsi="Segoe UI" w:cs="Segoe UI"/>
      <w:sz w:val="18"/>
      <w:szCs w:val="18"/>
    </w:rPr>
  </w:style>
  <w:style w:type="character" w:customStyle="1" w:styleId="TextodebaloChar">
    <w:name w:val="Texto de balão Char"/>
    <w:basedOn w:val="Fontepargpadro"/>
    <w:link w:val="Textodebalo"/>
    <w:uiPriority w:val="99"/>
    <w:semiHidden/>
    <w:rsid w:val="00D11307"/>
    <w:rPr>
      <w:rFonts w:ascii="Segoe UI" w:eastAsia="Verdan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0835">
      <w:bodyDiv w:val="1"/>
      <w:marLeft w:val="0"/>
      <w:marRight w:val="0"/>
      <w:marTop w:val="0"/>
      <w:marBottom w:val="0"/>
      <w:divBdr>
        <w:top w:val="none" w:sz="0" w:space="0" w:color="auto"/>
        <w:left w:val="none" w:sz="0" w:space="0" w:color="auto"/>
        <w:bottom w:val="none" w:sz="0" w:space="0" w:color="auto"/>
        <w:right w:val="none" w:sz="0" w:space="0" w:color="auto"/>
      </w:divBdr>
    </w:div>
    <w:div w:id="19807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Leis/2002/L1040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2002/L1040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2019-08-29T20:06:00Z</cp:lastPrinted>
  <dcterms:created xsi:type="dcterms:W3CDTF">2019-10-17T19:58:00Z</dcterms:created>
  <dcterms:modified xsi:type="dcterms:W3CDTF">2019-10-17T19:58:00Z</dcterms:modified>
</cp:coreProperties>
</file>